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proofErr w:type="gramStart"/>
      <w:r w:rsidR="007C47CD">
        <w:rPr>
          <w:rFonts w:ascii="Cambria" w:hAnsi="Cambria"/>
          <w:lang w:val="es-ES"/>
        </w:rPr>
        <w:t>Marzo</w:t>
      </w:r>
      <w:proofErr w:type="gramEnd"/>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proofErr w:type="spellStart"/>
      <w:r>
        <w:rPr>
          <w:rFonts w:ascii="Cambria" w:hAnsi="Cambria"/>
          <w:lang w:val="es-ES"/>
        </w:rPr>
        <w:t>Morevallado</w:t>
      </w:r>
      <w:proofErr w:type="spellEnd"/>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proofErr w:type="gramStart"/>
            <w:r>
              <w:rPr>
                <w:rFonts w:ascii="Cambria" w:hAnsi="Cambria"/>
              </w:rPr>
              <w:t>v</w:t>
            </w:r>
            <w:proofErr w:type="gramEnd"/>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xml:space="preserve">, </w:t>
            </w:r>
            <w:proofErr w:type="spellStart"/>
            <w:r w:rsidRPr="00B60BBD">
              <w:rPr>
                <w:rFonts w:ascii="Cambria" w:hAnsi="Cambria"/>
                <w:i/>
                <w:lang w:val="es-ES"/>
              </w:rPr>
              <w:t>Mireille</w:t>
            </w:r>
            <w:proofErr w:type="spellEnd"/>
            <w:r w:rsidRPr="00B60BBD">
              <w:rPr>
                <w:rFonts w:ascii="Cambria" w:hAnsi="Cambria"/>
                <w:i/>
                <w:lang w:val="es-ES"/>
              </w:rPr>
              <w:t xml:space="preserv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 xml:space="preserve">lvaro Bustos Rubilar y Zita </w:t>
            </w:r>
            <w:proofErr w:type="spellStart"/>
            <w:r w:rsidRPr="00B60BBD">
              <w:rPr>
                <w:rFonts w:ascii="Cambria" w:hAnsi="Cambria"/>
                <w:i/>
                <w:lang w:val="es-ES"/>
              </w:rPr>
              <w:t>Antun</w:t>
            </w:r>
            <w:proofErr w:type="spellEnd"/>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proofErr w:type="spellStart"/>
            <w:r w:rsidR="0023485C" w:rsidRPr="00B60BBD">
              <w:rPr>
                <w:rFonts w:ascii="Cambria" w:hAnsi="Cambria"/>
                <w:i/>
                <w:lang w:val="es-ES"/>
              </w:rPr>
              <w:t>Mireille</w:t>
            </w:r>
            <w:proofErr w:type="spellEnd"/>
            <w:r w:rsidR="0023485C" w:rsidRPr="00B60BBD">
              <w:rPr>
                <w:rFonts w:ascii="Cambria" w:hAnsi="Cambria"/>
                <w:i/>
                <w:lang w:val="es-ES"/>
              </w:rPr>
              <w:t xml:space="preserve"> Saboya</w:t>
            </w:r>
            <w:r w:rsidRPr="00B60BBD">
              <w:rPr>
                <w:rFonts w:ascii="Cambria" w:hAnsi="Cambria"/>
                <w:i/>
                <w:lang w:val="es-ES"/>
              </w:rPr>
              <w:t xml:space="preserve"> y Zita </w:t>
            </w:r>
            <w:proofErr w:type="spellStart"/>
            <w:r w:rsidRPr="00B60BBD">
              <w:rPr>
                <w:rFonts w:ascii="Cambria" w:hAnsi="Cambria"/>
                <w:i/>
                <w:lang w:val="es-ES"/>
              </w:rPr>
              <w:t>Antun</w:t>
            </w:r>
            <w:proofErr w:type="spellEnd"/>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 xml:space="preserve">Sandra </w:t>
            </w:r>
            <w:proofErr w:type="spellStart"/>
            <w:r w:rsidR="00C17B3C">
              <w:rPr>
                <w:rFonts w:ascii="Cambria" w:hAnsi="Cambria"/>
                <w:i/>
                <w:lang w:val="es-ES"/>
              </w:rPr>
              <w:t>Evely</w:t>
            </w:r>
            <w:proofErr w:type="spellEnd"/>
            <w:r w:rsidR="00C17B3C">
              <w:rPr>
                <w:rFonts w:ascii="Cambria" w:hAnsi="Cambria"/>
                <w:i/>
                <w:lang w:val="es-ES"/>
              </w:rPr>
              <w:t xml:space="preserve">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proofErr w:type="spellStart"/>
            <w:r w:rsidRPr="00B60BBD">
              <w:rPr>
                <w:rFonts w:ascii="Cambria" w:hAnsi="Cambria"/>
                <w:i/>
                <w:lang w:val="es-ES"/>
              </w:rPr>
              <w:t>Valériane</w:t>
            </w:r>
            <w:proofErr w:type="spellEnd"/>
            <w:r w:rsidRPr="00B60BBD">
              <w:rPr>
                <w:rFonts w:ascii="Cambria" w:hAnsi="Cambria"/>
                <w:i/>
                <w:lang w:val="es-ES"/>
              </w:rPr>
              <w:t xml:space="preserve"> </w:t>
            </w:r>
            <w:proofErr w:type="spellStart"/>
            <w:r w:rsidRPr="00B60BBD">
              <w:rPr>
                <w:rFonts w:ascii="Cambria" w:hAnsi="Cambria"/>
                <w:i/>
                <w:lang w:val="es-ES"/>
              </w:rPr>
              <w:t>Passaro</w:t>
            </w:r>
            <w:proofErr w:type="spellEnd"/>
            <w:r w:rsidRPr="00B60BBD">
              <w:rPr>
                <w:rFonts w:ascii="Cambria" w:hAnsi="Cambria"/>
                <w:i/>
                <w:lang w:val="es-ES"/>
              </w:rPr>
              <w:t xml:space="preserve">, Ruth Rodríguez Gallegos, </w:t>
            </w:r>
            <w:proofErr w:type="spellStart"/>
            <w:r w:rsidRPr="00B60BBD">
              <w:rPr>
                <w:rFonts w:ascii="Cambria" w:hAnsi="Cambria"/>
                <w:i/>
                <w:lang w:val="es-ES"/>
              </w:rPr>
              <w:t>Mireille</w:t>
            </w:r>
            <w:proofErr w:type="spellEnd"/>
            <w:r w:rsidRPr="00B60BBD">
              <w:rPr>
                <w:rFonts w:ascii="Cambria" w:hAnsi="Cambria"/>
                <w:i/>
                <w:lang w:val="es-ES"/>
              </w:rPr>
              <w:t xml:space="preserve"> Saboya y </w:t>
            </w:r>
            <w:proofErr w:type="spellStart"/>
            <w:r w:rsidRPr="00B60BBD">
              <w:rPr>
                <w:rFonts w:ascii="Cambria" w:hAnsi="Cambria"/>
                <w:i/>
                <w:lang w:val="es-ES"/>
              </w:rPr>
              <w:t>Fabienne</w:t>
            </w:r>
            <w:proofErr w:type="spellEnd"/>
            <w:r w:rsidRPr="00B60BBD">
              <w:rPr>
                <w:rFonts w:ascii="Cambria" w:hAnsi="Cambria"/>
                <w:i/>
                <w:lang w:val="es-ES"/>
              </w:rPr>
              <w:t xml:space="preserve"> </w:t>
            </w:r>
            <w:proofErr w:type="spellStart"/>
            <w:r w:rsidRPr="00B60BBD">
              <w:rPr>
                <w:rFonts w:ascii="Cambria" w:hAnsi="Cambria"/>
                <w:i/>
                <w:lang w:val="es-ES"/>
              </w:rPr>
              <w:t>Venant</w:t>
            </w:r>
            <w:proofErr w:type="spellEnd"/>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 xml:space="preserve">José Carlos Cortés Zavala, Lilia López Vera y Eréndira Núñez </w:t>
            </w:r>
            <w:proofErr w:type="spellStart"/>
            <w:r w:rsidRPr="00B60BBD">
              <w:rPr>
                <w:rFonts w:ascii="Cambria" w:hAnsi="Cambria"/>
                <w:i/>
                <w:lang w:val="es-ES"/>
              </w:rPr>
              <w:t>Palenius</w:t>
            </w:r>
            <w:proofErr w:type="spellEnd"/>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w:t>
      </w:r>
      <w:proofErr w:type="spellStart"/>
      <w:r w:rsidRPr="0092594B">
        <w:rPr>
          <w:sz w:val="22"/>
          <w:szCs w:val="22"/>
          <w:lang w:val="es-ES"/>
        </w:rPr>
        <w:t>Freudenthal</w:t>
      </w:r>
      <w:proofErr w:type="spellEnd"/>
      <w:r w:rsidRPr="0092594B">
        <w:rPr>
          <w:sz w:val="22"/>
          <w:szCs w:val="22"/>
          <w:lang w:val="es-ES"/>
        </w:rPr>
        <w:t xml:space="preserve"> impulsó la modelación matemática </w:t>
      </w:r>
      <w:r>
        <w:rPr>
          <w:sz w:val="22"/>
          <w:szCs w:val="22"/>
          <w:lang w:val="es-ES"/>
        </w:rPr>
        <w:t>haciendo uso de tecnología</w:t>
      </w:r>
      <w:r w:rsidRPr="0092594B">
        <w:rPr>
          <w:sz w:val="22"/>
          <w:szCs w:val="22"/>
          <w:lang w:val="es-ES"/>
        </w:rPr>
        <w:t xml:space="preserve"> (Blum, Galbraith, </w:t>
      </w:r>
      <w:proofErr w:type="spellStart"/>
      <w:r w:rsidRPr="0092594B">
        <w:rPr>
          <w:sz w:val="22"/>
          <w:szCs w:val="22"/>
          <w:lang w:val="es-ES"/>
        </w:rPr>
        <w:t>Henn</w:t>
      </w:r>
      <w:proofErr w:type="spellEnd"/>
      <w:r w:rsidRPr="0092594B">
        <w:rPr>
          <w:sz w:val="22"/>
          <w:szCs w:val="22"/>
          <w:lang w:val="es-ES"/>
        </w:rPr>
        <w:t xml:space="preserve"> &amp; </w:t>
      </w:r>
      <w:proofErr w:type="spellStart"/>
      <w:r w:rsidRPr="0092594B">
        <w:rPr>
          <w:sz w:val="22"/>
          <w:szCs w:val="22"/>
          <w:lang w:val="es-ES"/>
        </w:rPr>
        <w:t>Niss</w:t>
      </w:r>
      <w:proofErr w:type="spellEnd"/>
      <w:r w:rsidRPr="0092594B">
        <w:rPr>
          <w:sz w:val="22"/>
          <w:szCs w:val="22"/>
          <w:lang w:val="es-ES"/>
        </w:rPr>
        <w:t>,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 xml:space="preserve">La enseñanza de las matemáticas con tecnología necesitaba de un marco teórico ligado a esta problemática, el trabajo de </w:t>
      </w:r>
      <w:proofErr w:type="spellStart"/>
      <w:r w:rsidRPr="0092594B">
        <w:rPr>
          <w:sz w:val="22"/>
          <w:szCs w:val="22"/>
          <w:lang w:val="es-ES"/>
        </w:rPr>
        <w:t>Rabardel</w:t>
      </w:r>
      <w:proofErr w:type="spellEnd"/>
      <w:r w:rsidRPr="0092594B">
        <w:rPr>
          <w:sz w:val="22"/>
          <w:szCs w:val="22"/>
          <w:lang w:val="es-ES"/>
        </w:rPr>
        <w:t xml:space="preserve">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w:t>
      </w:r>
      <w:proofErr w:type="spellStart"/>
      <w:r w:rsidRPr="0092594B">
        <w:rPr>
          <w:sz w:val="22"/>
          <w:szCs w:val="22"/>
          <w:lang w:val="es-ES"/>
        </w:rPr>
        <w:t>Trouche</w:t>
      </w:r>
      <w:proofErr w:type="spellEnd"/>
      <w:r w:rsidRPr="0092594B">
        <w:rPr>
          <w:sz w:val="22"/>
          <w:szCs w:val="22"/>
          <w:lang w:val="es-ES"/>
        </w:rPr>
        <w:t xml:space="preserve"> (1999). Esta teoría con raíces </w:t>
      </w:r>
      <w:proofErr w:type="spellStart"/>
      <w:r w:rsidRPr="0092594B">
        <w:rPr>
          <w:sz w:val="22"/>
          <w:szCs w:val="22"/>
          <w:lang w:val="es-ES"/>
        </w:rPr>
        <w:t>vygostkianas</w:t>
      </w:r>
      <w:proofErr w:type="spellEnd"/>
      <w:r w:rsidRPr="0092594B">
        <w:rPr>
          <w:sz w:val="22"/>
          <w:szCs w:val="22"/>
          <w:lang w:val="es-ES"/>
        </w:rPr>
        <w:t xml:space="preserve"> mostró que la apropiación de artefactos y su transformación en herramienta para la resolución de problemas no es una tarea fácil (</w:t>
      </w:r>
      <w:proofErr w:type="spellStart"/>
      <w:r w:rsidRPr="0092594B">
        <w:rPr>
          <w:sz w:val="22"/>
          <w:szCs w:val="22"/>
          <w:lang w:val="es-ES"/>
        </w:rPr>
        <w:t>Bartolinni</w:t>
      </w:r>
      <w:proofErr w:type="spellEnd"/>
      <w:r w:rsidRPr="0092594B">
        <w:rPr>
          <w:sz w:val="22"/>
          <w:szCs w:val="22"/>
          <w:lang w:val="es-ES"/>
        </w:rPr>
        <w:t xml:space="preserve"> </w:t>
      </w:r>
      <w:proofErr w:type="spellStart"/>
      <w:r w:rsidRPr="0092594B">
        <w:rPr>
          <w:sz w:val="22"/>
          <w:szCs w:val="22"/>
          <w:lang w:val="es-ES"/>
        </w:rPr>
        <w:t>Bussi</w:t>
      </w:r>
      <w:proofErr w:type="spellEnd"/>
      <w:r w:rsidRPr="0092594B">
        <w:rPr>
          <w:sz w:val="22"/>
          <w:szCs w:val="22"/>
          <w:lang w:val="es-ES"/>
        </w:rPr>
        <w:t xml:space="preserve"> &amp; </w:t>
      </w:r>
      <w:proofErr w:type="spellStart"/>
      <w:r w:rsidRPr="0092594B">
        <w:rPr>
          <w:sz w:val="22"/>
          <w:szCs w:val="22"/>
          <w:lang w:val="es-ES"/>
        </w:rPr>
        <w:t>Mariotti</w:t>
      </w:r>
      <w:proofErr w:type="spellEnd"/>
      <w:r w:rsidRPr="0092594B">
        <w:rPr>
          <w:sz w:val="22"/>
          <w:szCs w:val="22"/>
          <w:lang w:val="es-ES"/>
        </w:rPr>
        <w:t xml:space="preserve"> 1999, 2008, </w:t>
      </w:r>
      <w:proofErr w:type="spellStart"/>
      <w:r w:rsidRPr="0092594B">
        <w:rPr>
          <w:sz w:val="22"/>
          <w:szCs w:val="22"/>
          <w:lang w:val="es-ES"/>
        </w:rPr>
        <w:t>Arzarello</w:t>
      </w:r>
      <w:proofErr w:type="spellEnd"/>
      <w:r w:rsidRPr="0092594B">
        <w:rPr>
          <w:sz w:val="22"/>
          <w:szCs w:val="22"/>
          <w:lang w:val="es-ES"/>
        </w:rPr>
        <w:t xml:space="preserve">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 xml:space="preserve">In Woo, J. H., Lew, H. C., Park, K. S. &amp; </w:t>
      </w:r>
      <w:proofErr w:type="spellStart"/>
      <w:r w:rsidRPr="0092594B">
        <w:rPr>
          <w:sz w:val="20"/>
          <w:szCs w:val="20"/>
          <w:lang w:val="en-US"/>
        </w:rPr>
        <w:t>Seo</w:t>
      </w:r>
      <w:proofErr w:type="spellEnd"/>
      <w:r w:rsidRPr="0092594B">
        <w:rPr>
          <w:sz w:val="20"/>
          <w:szCs w:val="20"/>
          <w:lang w:val="en-US"/>
        </w:rPr>
        <w:t>,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and </w:t>
      </w:r>
      <w:proofErr w:type="spellStart"/>
      <w:r w:rsidRPr="0092594B">
        <w:rPr>
          <w:sz w:val="20"/>
          <w:szCs w:val="20"/>
          <w:lang w:val="en-US"/>
        </w:rPr>
        <w:t>Mariotti</w:t>
      </w:r>
      <w:proofErr w:type="spellEnd"/>
      <w:r w:rsidRPr="0092594B">
        <w:rPr>
          <w:sz w:val="20"/>
          <w:szCs w:val="20"/>
          <w:lang w:val="en-US"/>
        </w:rPr>
        <w:t xml:space="preserve">,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G., &amp; </w:t>
      </w:r>
      <w:proofErr w:type="spellStart"/>
      <w:r w:rsidRPr="0092594B">
        <w:rPr>
          <w:sz w:val="20"/>
          <w:szCs w:val="20"/>
          <w:lang w:val="en-US"/>
        </w:rPr>
        <w:t>Mariotti</w:t>
      </w:r>
      <w:proofErr w:type="spellEnd"/>
      <w:r w:rsidRPr="0092594B">
        <w:rPr>
          <w:sz w:val="20"/>
          <w:szCs w:val="20"/>
          <w:lang w:val="en-US"/>
        </w:rPr>
        <w:t xml:space="preserve"> M. A. (2008). </w:t>
      </w:r>
      <w:r w:rsidRPr="00B066D3">
        <w:rPr>
          <w:sz w:val="20"/>
          <w:szCs w:val="20"/>
          <w:lang w:val="en-US"/>
        </w:rPr>
        <w:t xml:space="preserve">Semiotic Mediation in the Mathematics Classroom: Artefacts and Signs after a Vygotskian Perspective, In L. English, M. Bartolini, G. Jones, R. </w:t>
      </w:r>
      <w:proofErr w:type="spellStart"/>
      <w:r w:rsidRPr="00B066D3">
        <w:rPr>
          <w:sz w:val="20"/>
          <w:szCs w:val="20"/>
          <w:lang w:val="en-US"/>
        </w:rPr>
        <w:t>Lesh</w:t>
      </w:r>
      <w:proofErr w:type="spellEnd"/>
      <w:r w:rsidRPr="00B066D3">
        <w:rPr>
          <w:sz w:val="20"/>
          <w:szCs w:val="20"/>
          <w:lang w:val="en-US"/>
        </w:rPr>
        <w:t xml:space="preserve">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w:t>
      </w:r>
      <w:proofErr w:type="spellStart"/>
      <w:r w:rsidRPr="0092594B">
        <w:rPr>
          <w:sz w:val="20"/>
          <w:szCs w:val="20"/>
          <w:lang w:val="en-US"/>
        </w:rPr>
        <w:t>Niss</w:t>
      </w:r>
      <w:proofErr w:type="spellEnd"/>
      <w:r w:rsidRPr="0092594B">
        <w:rPr>
          <w:sz w:val="20"/>
          <w:szCs w:val="20"/>
          <w:lang w:val="en-US"/>
        </w:rPr>
        <w:t xml:space="preserve">,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proofErr w:type="spellStart"/>
      <w:r w:rsidRPr="0092594B">
        <w:rPr>
          <w:sz w:val="20"/>
          <w:szCs w:val="20"/>
          <w:lang w:val="en-US"/>
        </w:rPr>
        <w:t>Guin</w:t>
      </w:r>
      <w:proofErr w:type="spellEnd"/>
      <w:r w:rsidRPr="0092594B">
        <w:rPr>
          <w:sz w:val="20"/>
          <w:szCs w:val="20"/>
          <w:lang w:val="en-US"/>
        </w:rPr>
        <w:t xml:space="preserve">, D. &amp; </w:t>
      </w:r>
      <w:proofErr w:type="spellStart"/>
      <w:r w:rsidRPr="0092594B">
        <w:rPr>
          <w:sz w:val="20"/>
          <w:szCs w:val="20"/>
          <w:lang w:val="en-US"/>
        </w:rPr>
        <w:t>Trouche</w:t>
      </w:r>
      <w:proofErr w:type="spellEnd"/>
      <w:r w:rsidRPr="0092594B">
        <w:rPr>
          <w:sz w:val="20"/>
          <w:szCs w:val="20"/>
          <w:lang w:val="en-US"/>
        </w:rPr>
        <w:t xml:space="preserv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proofErr w:type="spellStart"/>
      <w:r w:rsidRPr="00CA3606">
        <w:rPr>
          <w:sz w:val="20"/>
          <w:szCs w:val="20"/>
        </w:rPr>
        <w:t>Rabardel</w:t>
      </w:r>
      <w:proofErr w:type="spellEnd"/>
      <w:r w:rsidRPr="00CA3606">
        <w:rPr>
          <w:sz w:val="20"/>
          <w:szCs w:val="20"/>
        </w:rPr>
        <w:t xml:space="preserve">, P. (1995). </w:t>
      </w:r>
      <w:r w:rsidRPr="00CA3606">
        <w:rPr>
          <w:i/>
          <w:sz w:val="20"/>
          <w:szCs w:val="20"/>
        </w:rPr>
        <w:t>Les hommes et les technologies, approche cognitive des instruments Contemporains</w:t>
      </w:r>
      <w:r w:rsidRPr="00CA3606">
        <w:rPr>
          <w:sz w:val="20"/>
          <w:szCs w:val="20"/>
        </w:rPr>
        <w:t xml:space="preserve">. </w:t>
      </w:r>
      <w:r w:rsidRPr="00CA3606">
        <w:rPr>
          <w:sz w:val="20"/>
          <w:szCs w:val="20"/>
          <w:lang w:val="es-CL"/>
        </w:rPr>
        <w:t xml:space="preserve">Armand Colin. </w:t>
      </w:r>
      <w:r w:rsidRPr="009B6A2D">
        <w:rPr>
          <w:sz w:val="20"/>
          <w:szCs w:val="20"/>
          <w:lang w:val="es-ES"/>
        </w:rPr>
        <w:t>HAL: hal-</w:t>
      </w:r>
      <w:proofErr w:type="gramStart"/>
      <w:r w:rsidRPr="009B6A2D">
        <w:rPr>
          <w:sz w:val="20"/>
          <w:szCs w:val="20"/>
          <w:lang w:val="es-ES"/>
        </w:rPr>
        <w:t xml:space="preserve">01017462,  </w:t>
      </w:r>
      <w:proofErr w:type="spellStart"/>
      <w:r w:rsidRPr="009B6A2D">
        <w:rPr>
          <w:sz w:val="20"/>
          <w:szCs w:val="20"/>
          <w:lang w:val="es-ES"/>
        </w:rPr>
        <w:t>consulted</w:t>
      </w:r>
      <w:proofErr w:type="spellEnd"/>
      <w:proofErr w:type="gramEnd"/>
      <w:r w:rsidRPr="009B6A2D">
        <w:rPr>
          <w:sz w:val="20"/>
          <w:szCs w:val="20"/>
          <w:lang w:val="es-ES"/>
        </w:rPr>
        <w:t xml:space="preserve"> 5 </w:t>
      </w:r>
      <w:proofErr w:type="spellStart"/>
      <w:r w:rsidRPr="009B6A2D">
        <w:rPr>
          <w:sz w:val="20"/>
          <w:szCs w:val="20"/>
          <w:lang w:val="es-ES"/>
        </w:rPr>
        <w:t>april</w:t>
      </w:r>
      <w:proofErr w:type="spellEnd"/>
      <w:r w:rsidRPr="009B6A2D">
        <w:rPr>
          <w:sz w:val="20"/>
          <w:szCs w:val="20"/>
          <w:lang w:val="es-ES"/>
        </w:rPr>
        <w:t xml:space="preserve">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 xml:space="preserve">Vargas-Alejo y </w:t>
      </w:r>
      <w:proofErr w:type="spellStart"/>
      <w:r w:rsidRPr="00381A6D">
        <w:rPr>
          <w:sz w:val="22"/>
          <w:szCs w:val="22"/>
          <w:lang w:val="es-ES"/>
        </w:rPr>
        <w:t>Cristobal</w:t>
      </w:r>
      <w:proofErr w:type="spellEnd"/>
      <w:r w:rsidRPr="00381A6D">
        <w:rPr>
          <w:sz w:val="22"/>
          <w:szCs w:val="22"/>
          <w:lang w:val="es-ES"/>
        </w:rPr>
        <w:t xml:space="preserve">-Escalante (Capítulo 4, pág. 86) citan a </w:t>
      </w:r>
      <w:proofErr w:type="spellStart"/>
      <w:r w:rsidRPr="00381A6D">
        <w:rPr>
          <w:sz w:val="22"/>
          <w:szCs w:val="22"/>
          <w:lang w:val="es-ES"/>
        </w:rPr>
        <w:t>Lesh</w:t>
      </w:r>
      <w:proofErr w:type="spellEnd"/>
      <w:r w:rsidRPr="00381A6D">
        <w:rPr>
          <w:sz w:val="22"/>
          <w:szCs w:val="22"/>
          <w:lang w:val="es-ES"/>
        </w:rPr>
        <w:t xml:space="preserve"> y </w:t>
      </w:r>
      <w:proofErr w:type="spellStart"/>
      <w:r w:rsidRPr="00381A6D">
        <w:rPr>
          <w:sz w:val="22"/>
          <w:szCs w:val="22"/>
          <w:lang w:val="es-ES"/>
        </w:rPr>
        <w:t>Doerr</w:t>
      </w:r>
      <w:proofErr w:type="spellEnd"/>
      <w:r w:rsidRPr="00381A6D">
        <w:rPr>
          <w:sz w:val="22"/>
          <w:szCs w:val="22"/>
          <w:lang w:val="es-ES"/>
        </w:rPr>
        <w:t xml:space="preserve">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 xml:space="preserve">Más adelante, Vargas-Alejo y </w:t>
      </w:r>
      <w:proofErr w:type="spellStart"/>
      <w:r w:rsidRPr="00381A6D">
        <w:rPr>
          <w:sz w:val="22"/>
          <w:szCs w:val="22"/>
          <w:lang w:val="es-ES"/>
        </w:rPr>
        <w:t>Cristobal</w:t>
      </w:r>
      <w:proofErr w:type="spellEnd"/>
      <w:r w:rsidRPr="00381A6D">
        <w:rPr>
          <w:sz w:val="22"/>
          <w:szCs w:val="22"/>
          <w:lang w:val="es-ES"/>
        </w:rPr>
        <w:t>-Escalante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proofErr w:type="spellStart"/>
      <w:r w:rsidRPr="00381A6D">
        <w:rPr>
          <w:sz w:val="22"/>
          <w:szCs w:val="22"/>
          <w:lang w:val="es-ES"/>
        </w:rPr>
        <w:t>Passaro</w:t>
      </w:r>
      <w:proofErr w:type="spellEnd"/>
      <w:r w:rsidRPr="00381A6D">
        <w:rPr>
          <w:sz w:val="22"/>
          <w:szCs w:val="22"/>
          <w:lang w:val="es-ES"/>
        </w:rPr>
        <w:t xml:space="preserve">, Rodríguez, Saboya y </w:t>
      </w:r>
      <w:proofErr w:type="spellStart"/>
      <w:r w:rsidRPr="00381A6D">
        <w:rPr>
          <w:sz w:val="22"/>
          <w:szCs w:val="22"/>
          <w:lang w:val="es-ES"/>
        </w:rPr>
        <w:t>Venant</w:t>
      </w:r>
      <w:proofErr w:type="spellEnd"/>
      <w:r w:rsidRPr="00381A6D">
        <w:rPr>
          <w:sz w:val="22"/>
          <w:szCs w:val="22"/>
          <w:lang w:val="es-ES"/>
        </w:rPr>
        <w:t xml:space="preserve">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 xml:space="preserve">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w:t>
      </w:r>
      <w:proofErr w:type="spellStart"/>
      <w:r w:rsidRPr="00381A6D">
        <w:rPr>
          <w:sz w:val="22"/>
          <w:szCs w:val="22"/>
          <w:lang w:val="es-ES"/>
        </w:rPr>
        <w:t>Leontiev</w:t>
      </w:r>
      <w:proofErr w:type="spellEnd"/>
      <w:r w:rsidRPr="00381A6D">
        <w:rPr>
          <w:sz w:val="22"/>
          <w:szCs w:val="22"/>
          <w:lang w:val="es-ES"/>
        </w:rPr>
        <w:t xml:space="preserve"> (Capítulo 2), La Teoría </w:t>
      </w:r>
      <w:proofErr w:type="spellStart"/>
      <w:r w:rsidRPr="00381A6D">
        <w:rPr>
          <w:sz w:val="22"/>
          <w:szCs w:val="22"/>
          <w:lang w:val="es-ES"/>
        </w:rPr>
        <w:t>Socioepistemológica</w:t>
      </w:r>
      <w:proofErr w:type="spellEnd"/>
      <w:r w:rsidRPr="00381A6D">
        <w:rPr>
          <w:sz w:val="22"/>
          <w:szCs w:val="22"/>
          <w:lang w:val="es-ES"/>
        </w:rPr>
        <w:t xml:space="preserve"> (Capítulo 12) y otras de alcance local: la Teoría de los Registros Semióticos de Representación desarrollada por Duval (Capítulo 7, Capítulo 8), la Perspectiva de Modelos y Modelación (Capítulo 4), el Enfoque </w:t>
      </w:r>
      <w:proofErr w:type="spellStart"/>
      <w:r w:rsidRPr="00381A6D">
        <w:rPr>
          <w:sz w:val="22"/>
          <w:szCs w:val="22"/>
          <w:lang w:val="es-ES"/>
        </w:rPr>
        <w:t>Ontosemiótico</w:t>
      </w:r>
      <w:proofErr w:type="spellEnd"/>
      <w:r w:rsidRPr="00381A6D">
        <w:rPr>
          <w:sz w:val="22"/>
          <w:szCs w:val="22"/>
          <w:lang w:val="es-ES"/>
        </w:rPr>
        <w:t xml:space="preserve">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proofErr w:type="spellStart"/>
      <w:r w:rsidRPr="009B6A2D">
        <w:rPr>
          <w:sz w:val="22"/>
          <w:szCs w:val="22"/>
          <w:lang w:val="es-ES"/>
        </w:rPr>
        <w:t>Geeraerts</w:t>
      </w:r>
      <w:proofErr w:type="spellEnd"/>
      <w:r w:rsidRPr="009B6A2D">
        <w:rPr>
          <w:sz w:val="22"/>
          <w:szCs w:val="22"/>
          <w:lang w:val="es-ES"/>
        </w:rPr>
        <w:t xml:space="preserve"> y </w:t>
      </w:r>
      <w:proofErr w:type="spellStart"/>
      <w:r w:rsidRPr="00381A6D">
        <w:rPr>
          <w:sz w:val="22"/>
          <w:szCs w:val="22"/>
          <w:lang w:val="es-ES"/>
        </w:rPr>
        <w:t>Tanguay</w:t>
      </w:r>
      <w:proofErr w:type="spellEnd"/>
      <w:r w:rsidRPr="00381A6D">
        <w:rPr>
          <w:sz w:val="22"/>
          <w:szCs w:val="22"/>
          <w:lang w:val="es-ES"/>
        </w:rPr>
        <w:t xml:space="preserve">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proofErr w:type="spellStart"/>
      <w:r w:rsidRPr="00381A6D">
        <w:rPr>
          <w:sz w:val="22"/>
          <w:szCs w:val="22"/>
          <w:lang w:val="es-ES"/>
        </w:rPr>
        <w:t>Esnel</w:t>
      </w:r>
      <w:proofErr w:type="spellEnd"/>
      <w:r w:rsidRPr="00381A6D">
        <w:rPr>
          <w:sz w:val="22"/>
          <w:szCs w:val="22"/>
          <w:lang w:val="es-ES"/>
        </w:rPr>
        <w:t xml:space="preserve">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7"/>
        <w:gridCol w:w="8695"/>
      </w:tblGrid>
      <w:tr w:rsidR="00A94F10" w:rsidRPr="00537325" w14:paraId="578D2AE9" w14:textId="77777777" w:rsidTr="00537325">
        <w:trPr>
          <w:trHeight w:val="895"/>
        </w:trPr>
        <w:tc>
          <w:tcPr>
            <w:tcW w:w="927" w:type="dxa"/>
          </w:tcPr>
          <w:p w14:paraId="21DC5A04" w14:textId="2A5174B3" w:rsidR="00A94F10" w:rsidRPr="00B60BBD" w:rsidRDefault="00A94F10" w:rsidP="004618E6">
            <w:pPr>
              <w:pStyle w:val="zzzzz"/>
              <w:spacing w:before="0" w:after="0"/>
              <w:jc w:val="left"/>
              <w:rPr>
                <w:rFonts w:ascii="Cambria" w:hAnsi="Cambria"/>
                <w:bCs/>
                <w:smallCaps w:val="0"/>
                <w:sz w:val="60"/>
                <w:szCs w:val="60"/>
              </w:rPr>
            </w:pPr>
            <w:r w:rsidRPr="00B60BBD">
              <w:rPr>
                <w:rFonts w:ascii="Cambria" w:hAnsi="Cambria"/>
                <w:bCs/>
                <w:smallCaps w:val="0"/>
                <w:sz w:val="60"/>
                <w:szCs w:val="60"/>
              </w:rPr>
              <w:lastRenderedPageBreak/>
              <w:t>7</w:t>
            </w:r>
            <w:r w:rsidR="00537325">
              <w:rPr>
                <w:rFonts w:ascii="Cambria" w:hAnsi="Cambria"/>
                <w:bCs/>
                <w:smallCaps w:val="0"/>
                <w:sz w:val="60"/>
                <w:szCs w:val="60"/>
              </w:rPr>
              <w:t>a</w:t>
            </w:r>
          </w:p>
        </w:tc>
        <w:tc>
          <w:tcPr>
            <w:tcW w:w="8695" w:type="dxa"/>
          </w:tcPr>
          <w:p w14:paraId="1D761EED" w14:textId="16EE38A4" w:rsidR="00A94F10" w:rsidRPr="00CA3606" w:rsidRDefault="00537325" w:rsidP="0057738A">
            <w:pPr>
              <w:pStyle w:val="TtuloCap"/>
              <w:rPr>
                <w:lang w:val="fr-CA"/>
              </w:rPr>
            </w:pPr>
            <w:r w:rsidRPr="00CA3606">
              <w:rPr>
                <w:lang w:val="fr-CA"/>
              </w:rPr>
              <w:t>UT</w:t>
            </w:r>
            <w:bookmarkStart w:id="0" w:name="_GoBack"/>
            <w:bookmarkEnd w:id="0"/>
            <w:r w:rsidRPr="00CA3606">
              <w:rPr>
                <w:lang w:val="fr-CA"/>
              </w:rPr>
              <w:t>ILISATION DES SENSEURS CBR2 POUR L’ÉTUDE DE SITUATIONS FONCTIONNELLES AU NIVEAU SECONDAIRE ET UNIVERSITAIRE</w:t>
            </w:r>
          </w:p>
        </w:tc>
      </w:tr>
    </w:tbl>
    <w:p w14:paraId="4EEF9A56" w14:textId="791F6DCB" w:rsidR="00537325" w:rsidRPr="00CA3606" w:rsidRDefault="00537325" w:rsidP="00966637">
      <w:pPr>
        <w:pStyle w:val="SubttuloCap"/>
        <w:rPr>
          <w:lang w:val="fr-CA"/>
        </w:rPr>
      </w:pPr>
      <w:r w:rsidRPr="00CA3606">
        <w:rPr>
          <w:lang w:val="fr-CA"/>
        </w:rPr>
        <w:t>Activités (niveau secondaire) du chapitre 7: Guide pour l’enseignant</w:t>
      </w:r>
    </w:p>
    <w:p w14:paraId="5900A63D" w14:textId="6A8D1E94" w:rsidR="00537325" w:rsidRPr="0057738A" w:rsidRDefault="00537325" w:rsidP="00FB5B02">
      <w:pPr>
        <w:pStyle w:val="Autor"/>
        <w:rPr>
          <w:lang w:val="fr-CA"/>
        </w:rPr>
      </w:pPr>
      <w:r w:rsidRPr="0057738A">
        <w:rPr>
          <w:lang w:val="fr-CA"/>
        </w:rPr>
        <w:t xml:space="preserve">Valériane </w:t>
      </w:r>
      <w:proofErr w:type="spellStart"/>
      <w:r w:rsidRPr="0057738A">
        <w:rPr>
          <w:lang w:val="fr-CA"/>
        </w:rPr>
        <w:t>Passaro</w:t>
      </w:r>
      <w:proofErr w:type="spellEnd"/>
      <w:r w:rsidRPr="00B60BBD">
        <w:rPr>
          <w:rStyle w:val="Refdenotaalpie"/>
        </w:rPr>
        <w:footnoteReference w:id="1"/>
      </w:r>
      <w:r w:rsidRPr="0057738A">
        <w:rPr>
          <w:lang w:val="fr-CA"/>
        </w:rPr>
        <w:t xml:space="preserve">, Ruth </w:t>
      </w:r>
      <w:proofErr w:type="spellStart"/>
      <w:r w:rsidRPr="0057738A">
        <w:rPr>
          <w:lang w:val="fr-CA"/>
        </w:rPr>
        <w:t>Rodríguez</w:t>
      </w:r>
      <w:proofErr w:type="spellEnd"/>
      <w:r w:rsidRPr="0057738A">
        <w:rPr>
          <w:lang w:val="fr-CA"/>
        </w:rPr>
        <w:t xml:space="preserve"> Gallegos</w:t>
      </w:r>
      <w:r w:rsidRPr="00B60BBD">
        <w:rPr>
          <w:rStyle w:val="Refdenotaalpie"/>
        </w:rPr>
        <w:footnoteReference w:id="2"/>
      </w:r>
      <w:r w:rsidRPr="0057738A">
        <w:rPr>
          <w:lang w:val="fr-CA"/>
        </w:rPr>
        <w:t xml:space="preserve">, Mireille </w:t>
      </w:r>
      <w:proofErr w:type="spellStart"/>
      <w:r w:rsidRPr="0057738A">
        <w:rPr>
          <w:lang w:val="fr-CA"/>
        </w:rPr>
        <w:t>Saboya</w:t>
      </w:r>
      <w:proofErr w:type="spellEnd"/>
      <w:r w:rsidRPr="00B60BBD">
        <w:rPr>
          <w:rStyle w:val="Refdenotaalpie"/>
        </w:rPr>
        <w:footnoteReference w:id="3"/>
      </w:r>
      <w:r w:rsidRPr="0057738A">
        <w:rPr>
          <w:lang w:val="fr-CA"/>
        </w:rPr>
        <w:t>, Fabienne Venant</w:t>
      </w:r>
      <w:r w:rsidRPr="00B60BBD">
        <w:rPr>
          <w:rStyle w:val="Refdenotaalpie"/>
        </w:rPr>
        <w:footnoteReference w:id="4"/>
      </w:r>
    </w:p>
    <w:p w14:paraId="30B81A79" w14:textId="77777777" w:rsidR="00A94F10" w:rsidRPr="00FB5B02" w:rsidRDefault="00A94F10" w:rsidP="00537325">
      <w:pPr>
        <w:rPr>
          <w:rFonts w:ascii="Cambria" w:hAnsi="Cambria"/>
          <w:sz w:val="22"/>
          <w:szCs w:val="22"/>
        </w:rPr>
      </w:pPr>
    </w:p>
    <w:p w14:paraId="3EAF351E" w14:textId="77777777" w:rsidR="008B112C" w:rsidRPr="00B60BBD" w:rsidRDefault="008B112C" w:rsidP="008B112C">
      <w:pPr>
        <w:autoSpaceDE w:val="0"/>
        <w:autoSpaceDN w:val="0"/>
        <w:adjustRightInd w:val="0"/>
        <w:spacing w:line="276" w:lineRule="auto"/>
        <w:rPr>
          <w:rFonts w:ascii="Cambria" w:hAnsi="Cambria"/>
          <w:lang w:eastAsia="en-US"/>
        </w:rPr>
      </w:pPr>
      <w:r w:rsidRPr="00B60BBD">
        <w:rPr>
          <w:rFonts w:ascii="Cambria" w:hAnsi="Cambria"/>
          <w:lang w:eastAsia="en-US"/>
        </w:rPr>
        <w:t xml:space="preserve">NOM DE L’ACTIVITÉ: </w:t>
      </w:r>
    </w:p>
    <w:p w14:paraId="62959D55" w14:textId="77777777" w:rsidR="008B112C" w:rsidRPr="00B60BBD" w:rsidRDefault="008B112C" w:rsidP="008B112C">
      <w:pPr>
        <w:autoSpaceDE w:val="0"/>
        <w:autoSpaceDN w:val="0"/>
        <w:adjustRightInd w:val="0"/>
        <w:spacing w:line="276" w:lineRule="auto"/>
        <w:rPr>
          <w:rFonts w:ascii="Cambria" w:hAnsi="Cambria"/>
          <w:lang w:eastAsia="en-US"/>
        </w:rPr>
      </w:pPr>
      <w:r w:rsidRPr="00B60BBD">
        <w:rPr>
          <w:rFonts w:ascii="Cambria" w:hAnsi="Cambria"/>
          <w:i/>
        </w:rPr>
        <w:t>L’étude du déplacement d’une personne</w:t>
      </w:r>
    </w:p>
    <w:p w14:paraId="20C1B320" w14:textId="77777777" w:rsidR="008B112C" w:rsidRPr="00B60BBD" w:rsidRDefault="008B112C" w:rsidP="008B112C">
      <w:pPr>
        <w:autoSpaceDE w:val="0"/>
        <w:autoSpaceDN w:val="0"/>
        <w:adjustRightInd w:val="0"/>
        <w:spacing w:line="276" w:lineRule="auto"/>
        <w:rPr>
          <w:rFonts w:ascii="Cambria" w:hAnsi="Cambria"/>
          <w:lang w:eastAsia="en-US"/>
        </w:rPr>
      </w:pPr>
    </w:p>
    <w:p w14:paraId="4201A605" w14:textId="77777777" w:rsidR="008B112C" w:rsidRPr="00B60BBD" w:rsidRDefault="008B112C" w:rsidP="008B112C">
      <w:pPr>
        <w:autoSpaceDE w:val="0"/>
        <w:autoSpaceDN w:val="0"/>
        <w:adjustRightInd w:val="0"/>
        <w:spacing w:line="276" w:lineRule="auto"/>
        <w:rPr>
          <w:rFonts w:ascii="Cambria" w:hAnsi="Cambria"/>
          <w:lang w:eastAsia="en-US"/>
        </w:rPr>
      </w:pPr>
      <w:r w:rsidRPr="00B60BBD">
        <w:rPr>
          <w:rFonts w:ascii="Cambria" w:hAnsi="Cambria"/>
          <w:lang w:eastAsia="en-US"/>
        </w:rPr>
        <w:t xml:space="preserve">OBJECTIF DE L’ACTIVITÉ: </w:t>
      </w:r>
    </w:p>
    <w:p w14:paraId="544AEE06" w14:textId="77777777" w:rsidR="008B112C" w:rsidRPr="00B60BBD" w:rsidRDefault="008B112C" w:rsidP="008B112C">
      <w:pPr>
        <w:autoSpaceDE w:val="0"/>
        <w:autoSpaceDN w:val="0"/>
        <w:adjustRightInd w:val="0"/>
        <w:spacing w:line="276" w:lineRule="auto"/>
        <w:rPr>
          <w:rFonts w:ascii="Cambria" w:hAnsi="Cambria"/>
          <w:lang w:eastAsia="en-US"/>
        </w:rPr>
      </w:pPr>
      <w:r w:rsidRPr="00B60BBD">
        <w:rPr>
          <w:rFonts w:ascii="Cambria" w:hAnsi="Cambria"/>
          <w:lang w:eastAsia="en-US"/>
        </w:rPr>
        <w:t xml:space="preserve">Développer la compréhension de la notion de fonction à travers un questionnement sur la covariation de deux grandeurs dans une situation réelle. </w:t>
      </w:r>
    </w:p>
    <w:p w14:paraId="599A3EB6" w14:textId="77777777" w:rsidR="008B112C" w:rsidRPr="00B60BBD" w:rsidRDefault="008B112C" w:rsidP="008B112C">
      <w:pPr>
        <w:autoSpaceDE w:val="0"/>
        <w:autoSpaceDN w:val="0"/>
        <w:adjustRightInd w:val="0"/>
        <w:spacing w:line="276" w:lineRule="auto"/>
        <w:rPr>
          <w:rFonts w:ascii="Cambria" w:hAnsi="Cambria"/>
          <w:lang w:eastAsia="en-US"/>
        </w:rPr>
      </w:pPr>
    </w:p>
    <w:p w14:paraId="0D64A07D" w14:textId="77777777" w:rsidR="008B112C" w:rsidRPr="00B60BBD" w:rsidRDefault="008B112C" w:rsidP="008B112C">
      <w:pPr>
        <w:autoSpaceDE w:val="0"/>
        <w:autoSpaceDN w:val="0"/>
        <w:adjustRightInd w:val="0"/>
        <w:spacing w:line="276" w:lineRule="auto"/>
        <w:rPr>
          <w:rFonts w:ascii="Cambria" w:hAnsi="Cambria"/>
          <w:highlight w:val="yellow"/>
        </w:rPr>
      </w:pPr>
      <w:r w:rsidRPr="00B60BBD">
        <w:rPr>
          <w:rFonts w:ascii="Cambria" w:hAnsi="Cambria"/>
          <w:lang w:eastAsia="en-US"/>
        </w:rPr>
        <w:t>NIVEAU:</w:t>
      </w:r>
    </w:p>
    <w:p w14:paraId="686DA31D" w14:textId="77777777" w:rsidR="008B112C" w:rsidRPr="00B60BBD" w:rsidRDefault="008B112C" w:rsidP="008B112C">
      <w:pPr>
        <w:autoSpaceDE w:val="0"/>
        <w:autoSpaceDN w:val="0"/>
        <w:adjustRightInd w:val="0"/>
        <w:spacing w:line="276" w:lineRule="auto"/>
        <w:rPr>
          <w:rFonts w:ascii="Cambria" w:hAnsi="Cambria"/>
          <w:lang w:eastAsia="en-US"/>
        </w:rPr>
      </w:pPr>
      <w:r w:rsidRPr="00B60BBD">
        <w:rPr>
          <w:rFonts w:ascii="Cambria" w:hAnsi="Cambria"/>
        </w:rPr>
        <w:t>Fin du secondaire (élèves de 14 à 17 ans)</w:t>
      </w:r>
    </w:p>
    <w:p w14:paraId="51178938" w14:textId="77777777" w:rsidR="008B112C" w:rsidRPr="00B60BBD" w:rsidRDefault="008B112C" w:rsidP="008B112C">
      <w:pPr>
        <w:autoSpaceDE w:val="0"/>
        <w:autoSpaceDN w:val="0"/>
        <w:adjustRightInd w:val="0"/>
        <w:spacing w:line="276" w:lineRule="auto"/>
        <w:rPr>
          <w:rFonts w:ascii="Cambria" w:hAnsi="Cambria"/>
          <w:lang w:eastAsia="en-US"/>
        </w:rPr>
      </w:pPr>
    </w:p>
    <w:p w14:paraId="0EF80296" w14:textId="77777777" w:rsidR="008B112C" w:rsidRPr="00B60BBD" w:rsidRDefault="008B112C" w:rsidP="008B112C">
      <w:pPr>
        <w:autoSpaceDE w:val="0"/>
        <w:autoSpaceDN w:val="0"/>
        <w:adjustRightInd w:val="0"/>
        <w:spacing w:line="276" w:lineRule="auto"/>
        <w:rPr>
          <w:rFonts w:ascii="Cambria" w:hAnsi="Cambria"/>
          <w:lang w:eastAsia="en-US"/>
        </w:rPr>
      </w:pPr>
      <w:r w:rsidRPr="00B60BBD">
        <w:rPr>
          <w:rFonts w:ascii="Cambria" w:hAnsi="Cambria"/>
          <w:lang w:eastAsia="en-US"/>
        </w:rPr>
        <w:t xml:space="preserve">CONTENU MATHÉMATIQUE ABORDÉ: </w:t>
      </w:r>
    </w:p>
    <w:p w14:paraId="5B87F4C8" w14:textId="77777777" w:rsidR="008B112C" w:rsidRPr="00B60BBD" w:rsidRDefault="008B112C" w:rsidP="008B112C">
      <w:pPr>
        <w:autoSpaceDE w:val="0"/>
        <w:autoSpaceDN w:val="0"/>
        <w:adjustRightInd w:val="0"/>
        <w:spacing w:line="276" w:lineRule="auto"/>
        <w:rPr>
          <w:rFonts w:ascii="Cambria" w:hAnsi="Cambria"/>
          <w:lang w:eastAsia="en-US"/>
        </w:rPr>
      </w:pPr>
      <w:r w:rsidRPr="00B60BBD">
        <w:rPr>
          <w:rFonts w:ascii="Cambria" w:hAnsi="Cambria"/>
          <w:lang w:eastAsia="en-US"/>
        </w:rPr>
        <w:t>Fonction, covariation, représentation graphique, modélisation</w:t>
      </w:r>
    </w:p>
    <w:p w14:paraId="09C670A8" w14:textId="77777777" w:rsidR="008B112C" w:rsidRPr="00B60BBD" w:rsidRDefault="008B112C" w:rsidP="008B112C">
      <w:pPr>
        <w:autoSpaceDE w:val="0"/>
        <w:autoSpaceDN w:val="0"/>
        <w:adjustRightInd w:val="0"/>
        <w:spacing w:line="276" w:lineRule="auto"/>
        <w:rPr>
          <w:rFonts w:ascii="Cambria" w:hAnsi="Cambria"/>
          <w:lang w:eastAsia="en-US"/>
        </w:rPr>
      </w:pPr>
    </w:p>
    <w:p w14:paraId="1CDC81E6" w14:textId="77777777" w:rsidR="008B112C" w:rsidRPr="00B60BBD" w:rsidRDefault="008B112C" w:rsidP="008B112C">
      <w:pPr>
        <w:autoSpaceDE w:val="0"/>
        <w:autoSpaceDN w:val="0"/>
        <w:adjustRightInd w:val="0"/>
        <w:spacing w:line="276" w:lineRule="auto"/>
        <w:rPr>
          <w:rFonts w:ascii="Cambria" w:hAnsi="Cambria"/>
          <w:lang w:eastAsia="en-US"/>
        </w:rPr>
      </w:pPr>
      <w:r w:rsidRPr="00B60BBD">
        <w:rPr>
          <w:rFonts w:ascii="Cambria" w:hAnsi="Cambria"/>
          <w:lang w:eastAsia="en-US"/>
        </w:rPr>
        <w:t xml:space="preserve">DURÉE APPROXIMATIVE: </w:t>
      </w:r>
      <w:r w:rsidRPr="00B60BBD">
        <w:rPr>
          <w:rFonts w:ascii="Cambria" w:hAnsi="Cambria"/>
        </w:rPr>
        <w:t>75 minutes</w:t>
      </w:r>
    </w:p>
    <w:p w14:paraId="5270161E" w14:textId="77777777" w:rsidR="008B112C" w:rsidRPr="00B60BBD" w:rsidRDefault="008B112C" w:rsidP="008B112C">
      <w:pPr>
        <w:autoSpaceDE w:val="0"/>
        <w:autoSpaceDN w:val="0"/>
        <w:adjustRightInd w:val="0"/>
        <w:spacing w:line="276" w:lineRule="auto"/>
        <w:rPr>
          <w:rFonts w:ascii="Cambria" w:hAnsi="Cambria"/>
          <w:lang w:eastAsia="en-US"/>
        </w:rPr>
      </w:pPr>
    </w:p>
    <w:p w14:paraId="310D5444" w14:textId="77777777" w:rsidR="008B112C" w:rsidRPr="00B60BBD" w:rsidRDefault="008B112C" w:rsidP="008B112C">
      <w:pPr>
        <w:spacing w:line="276" w:lineRule="auto"/>
        <w:rPr>
          <w:rFonts w:ascii="Cambria" w:hAnsi="Cambria"/>
          <w:lang w:eastAsia="fr-CA"/>
        </w:rPr>
      </w:pPr>
      <w:r w:rsidRPr="00B60BBD">
        <w:rPr>
          <w:rFonts w:ascii="Cambria" w:hAnsi="Cambria"/>
          <w:lang w:eastAsia="en-US"/>
        </w:rPr>
        <w:t>MATÉRIEL NÉCESSAIRE:</w:t>
      </w:r>
    </w:p>
    <w:p w14:paraId="67668699" w14:textId="77777777" w:rsidR="008B112C" w:rsidRPr="00B60BBD" w:rsidRDefault="008B112C" w:rsidP="00AA4AE4">
      <w:pPr>
        <w:pStyle w:val="Prrafodelista"/>
        <w:numPr>
          <w:ilvl w:val="0"/>
          <w:numId w:val="22"/>
        </w:numPr>
        <w:spacing w:after="160"/>
        <w:rPr>
          <w:rFonts w:ascii="Cambria" w:hAnsi="Cambria" w:cs="Times New Roman"/>
          <w:sz w:val="24"/>
          <w:szCs w:val="24"/>
        </w:rPr>
      </w:pPr>
      <w:r w:rsidRPr="00B60BBD">
        <w:rPr>
          <w:rFonts w:ascii="Cambria" w:hAnsi="Cambria" w:cs="Times New Roman"/>
          <w:sz w:val="24"/>
          <w:szCs w:val="24"/>
        </w:rPr>
        <w:t xml:space="preserve">Pour les élèves: Chaque équipe dispose d’un CBR2, d’un </w:t>
      </w:r>
      <w:proofErr w:type="spellStart"/>
      <w:r w:rsidRPr="00B60BBD">
        <w:rPr>
          <w:rFonts w:ascii="Cambria" w:hAnsi="Cambria" w:cs="Times New Roman"/>
          <w:sz w:val="24"/>
          <w:szCs w:val="24"/>
        </w:rPr>
        <w:t>labQuest</w:t>
      </w:r>
      <w:proofErr w:type="spellEnd"/>
      <w:r w:rsidRPr="00B60BBD">
        <w:rPr>
          <w:rStyle w:val="Refdenotaalpie"/>
          <w:rFonts w:ascii="Cambria" w:hAnsi="Cambria" w:cs="Times New Roman"/>
          <w:sz w:val="24"/>
          <w:szCs w:val="24"/>
        </w:rPr>
        <w:footnoteReference w:id="5"/>
      </w:r>
      <w:r w:rsidRPr="00B60BBD">
        <w:rPr>
          <w:rFonts w:ascii="Cambria" w:hAnsi="Cambria" w:cs="Times New Roman"/>
          <w:sz w:val="24"/>
          <w:szCs w:val="24"/>
        </w:rPr>
        <w:t xml:space="preserve"> et de papier collant pour pouvoir faire des marques au sol. </w:t>
      </w:r>
    </w:p>
    <w:p w14:paraId="634689E0" w14:textId="77777777" w:rsidR="008B112C" w:rsidRPr="00B60BBD" w:rsidRDefault="008B112C" w:rsidP="00AA4AE4">
      <w:pPr>
        <w:pStyle w:val="Prrafodelista"/>
        <w:numPr>
          <w:ilvl w:val="0"/>
          <w:numId w:val="22"/>
        </w:numPr>
        <w:spacing w:after="120"/>
        <w:rPr>
          <w:rFonts w:ascii="Cambria" w:hAnsi="Cambria" w:cs="Times New Roman"/>
          <w:sz w:val="24"/>
          <w:szCs w:val="24"/>
        </w:rPr>
      </w:pPr>
      <w:r w:rsidRPr="00B60BBD">
        <w:rPr>
          <w:rFonts w:ascii="Cambria" w:hAnsi="Cambria" w:cs="Times New Roman"/>
          <w:sz w:val="24"/>
          <w:szCs w:val="24"/>
        </w:rPr>
        <w:t xml:space="preserve">Pour l’enseignant : Ordinateur, projecteur, toile, CBR2, </w:t>
      </w:r>
      <w:proofErr w:type="spellStart"/>
      <w:r w:rsidRPr="00B60BBD">
        <w:rPr>
          <w:rFonts w:ascii="Cambria" w:hAnsi="Cambria" w:cs="Times New Roman"/>
          <w:sz w:val="24"/>
          <w:szCs w:val="24"/>
        </w:rPr>
        <w:t>labQuest</w:t>
      </w:r>
      <w:proofErr w:type="spellEnd"/>
    </w:p>
    <w:p w14:paraId="24243E9A" w14:textId="77777777" w:rsidR="008B112C" w:rsidRPr="00B60BBD" w:rsidRDefault="008B112C" w:rsidP="004618E6">
      <w:pPr>
        <w:spacing w:before="240" w:line="276" w:lineRule="auto"/>
        <w:jc w:val="both"/>
        <w:rPr>
          <w:rFonts w:ascii="Cambria" w:hAnsi="Cambria" w:cs="TimesNewRomanPSMT"/>
          <w:sz w:val="22"/>
          <w:szCs w:val="22"/>
          <w:lang w:eastAsia="en-US"/>
        </w:rPr>
      </w:pPr>
      <w:r w:rsidRPr="00B60BBD">
        <w:rPr>
          <w:rFonts w:ascii="Cambria" w:hAnsi="Cambria"/>
          <w:lang w:eastAsia="en-US"/>
        </w:rPr>
        <w:t>RECOMMANDATIONS POUR L’ENSEIGNANT</w:t>
      </w:r>
      <w:r w:rsidRPr="00B60BBD">
        <w:rPr>
          <w:rFonts w:ascii="Cambria" w:hAnsi="Cambria" w:cs="TimesNewRomanPSMT"/>
          <w:sz w:val="22"/>
          <w:szCs w:val="22"/>
          <w:lang w:eastAsia="en-US"/>
        </w:rPr>
        <w:t xml:space="preserve">: </w:t>
      </w:r>
    </w:p>
    <w:p w14:paraId="1D8266D3" w14:textId="77777777" w:rsidR="008B112C" w:rsidRPr="00B60BBD" w:rsidRDefault="008B112C" w:rsidP="004618E6">
      <w:pPr>
        <w:spacing w:after="120" w:line="276" w:lineRule="auto"/>
        <w:jc w:val="both"/>
        <w:rPr>
          <w:rFonts w:ascii="Cambria" w:hAnsi="Cambria"/>
        </w:rPr>
      </w:pPr>
      <w:r w:rsidRPr="00B60BBD">
        <w:rPr>
          <w:rFonts w:ascii="Cambria" w:hAnsi="Cambria"/>
        </w:rPr>
        <w:t>Les élèves travaillent en équipe de 3 ou 4.</w:t>
      </w:r>
    </w:p>
    <w:tbl>
      <w:tblPr>
        <w:tblStyle w:val="Tablaconcuadrcula"/>
        <w:tblW w:w="9639" w:type="dxa"/>
        <w:tblLook w:val="04A0" w:firstRow="1" w:lastRow="0" w:firstColumn="1" w:lastColumn="0" w:noHBand="0" w:noVBand="1"/>
      </w:tblPr>
      <w:tblGrid>
        <w:gridCol w:w="9639"/>
      </w:tblGrid>
      <w:tr w:rsidR="008B112C" w:rsidRPr="00B60BBD" w14:paraId="6F5929F5" w14:textId="77777777" w:rsidTr="00B47209">
        <w:tc>
          <w:tcPr>
            <w:tcW w:w="9639" w:type="dxa"/>
            <w:shd w:val="clear" w:color="auto" w:fill="D6E3BC" w:themeFill="accent3" w:themeFillTint="66"/>
          </w:tcPr>
          <w:p w14:paraId="74475372" w14:textId="77777777" w:rsidR="008B112C" w:rsidRPr="00B60BBD" w:rsidRDefault="008B112C" w:rsidP="00B47209">
            <w:pPr>
              <w:jc w:val="both"/>
              <w:rPr>
                <w:rFonts w:ascii="Cambria" w:hAnsi="Cambria"/>
                <w:b/>
                <w:i/>
                <w:lang w:val="fr-CA"/>
              </w:rPr>
            </w:pPr>
            <w:r w:rsidRPr="00B60BBD">
              <w:rPr>
                <w:rFonts w:ascii="Cambria" w:hAnsi="Cambria"/>
                <w:b/>
                <w:lang w:val="fr-CA"/>
              </w:rPr>
              <w:t>Phase 0: Présentation du contexte aux élèves</w:t>
            </w:r>
          </w:p>
        </w:tc>
      </w:tr>
      <w:tr w:rsidR="008B112C" w:rsidRPr="00B60BBD" w14:paraId="32108BF9" w14:textId="77777777" w:rsidTr="00B47209">
        <w:tc>
          <w:tcPr>
            <w:tcW w:w="9639" w:type="dxa"/>
          </w:tcPr>
          <w:p w14:paraId="4AAB8B6C" w14:textId="77777777" w:rsidR="008B112C" w:rsidRPr="00B47209" w:rsidRDefault="008B112C" w:rsidP="00B47209">
            <w:pPr>
              <w:spacing w:before="120" w:after="120" w:line="276" w:lineRule="auto"/>
              <w:jc w:val="both"/>
              <w:rPr>
                <w:rFonts w:ascii="Cambria" w:hAnsi="Cambria"/>
                <w:b/>
                <w:i/>
                <w:sz w:val="22"/>
                <w:szCs w:val="22"/>
                <w:lang w:val="fr-CA"/>
              </w:rPr>
            </w:pPr>
            <w:r w:rsidRPr="00B47209">
              <w:rPr>
                <w:rFonts w:ascii="Cambria" w:hAnsi="Cambria"/>
                <w:sz w:val="22"/>
                <w:szCs w:val="22"/>
                <w:lang w:val="fr-CA"/>
              </w:rPr>
              <w:t xml:space="preserve">Il est souvent utile de savoir comment varie la distance entre un objet et un point de référence fixe au cours du temps. Par exemple, lorsqu’un radar de contrôle aérien capte la présence d’un avion, des capteurs évaluent la distance entre cet avion et la tour de contrôle pour éviter les accidents. Afin de mieux comprendre comment on peut analyser le déplacement d’un objet au cours du temps, nous allons </w:t>
            </w:r>
            <w:r w:rsidRPr="00B47209">
              <w:rPr>
                <w:rFonts w:ascii="Cambria" w:hAnsi="Cambria"/>
                <w:b/>
                <w:sz w:val="22"/>
                <w:szCs w:val="22"/>
                <w:lang w:val="fr-CA"/>
              </w:rPr>
              <w:t>étudier le déplacement d’une personne</w:t>
            </w:r>
            <w:r w:rsidRPr="00B47209">
              <w:rPr>
                <w:rFonts w:ascii="Cambria" w:hAnsi="Cambria"/>
                <w:sz w:val="22"/>
                <w:szCs w:val="22"/>
                <w:lang w:val="fr-CA"/>
              </w:rPr>
              <w:t>.</w:t>
            </w:r>
          </w:p>
        </w:tc>
      </w:tr>
    </w:tbl>
    <w:p w14:paraId="24BFED1C" w14:textId="77777777" w:rsidR="008B112C" w:rsidRPr="00B60BBD" w:rsidRDefault="008B112C" w:rsidP="00FB5B02">
      <w:pPr>
        <w:spacing w:before="240" w:line="360" w:lineRule="auto"/>
        <w:rPr>
          <w:rFonts w:ascii="Cambria" w:hAnsi="Cambria"/>
        </w:rPr>
      </w:pPr>
      <w:r w:rsidRPr="00B60BBD">
        <w:rPr>
          <w:rFonts w:ascii="Cambria" w:hAnsi="Cambria"/>
          <w:b/>
          <w:i/>
        </w:rPr>
        <w:lastRenderedPageBreak/>
        <w:t>Description de l’activité</w:t>
      </w:r>
      <w:r w:rsidRPr="00B60BBD">
        <w:rPr>
          <w:rFonts w:ascii="Cambria" w:hAnsi="Cambria"/>
        </w:rPr>
        <w:t xml:space="preserve"> : </w:t>
      </w:r>
    </w:p>
    <w:tbl>
      <w:tblPr>
        <w:tblStyle w:val="Tablaconcuadrcula"/>
        <w:tblW w:w="9640" w:type="dxa"/>
        <w:tblInd w:w="-34" w:type="dxa"/>
        <w:tblLook w:val="04A0" w:firstRow="1" w:lastRow="0" w:firstColumn="1" w:lastColumn="0" w:noHBand="0" w:noVBand="1"/>
      </w:tblPr>
      <w:tblGrid>
        <w:gridCol w:w="2410"/>
        <w:gridCol w:w="7230"/>
      </w:tblGrid>
      <w:tr w:rsidR="008B112C" w:rsidRPr="00B60BBD" w14:paraId="531ECA65" w14:textId="77777777" w:rsidTr="00993A59">
        <w:tc>
          <w:tcPr>
            <w:tcW w:w="9640" w:type="dxa"/>
            <w:gridSpan w:val="2"/>
            <w:shd w:val="clear" w:color="auto" w:fill="D6E3BC" w:themeFill="accent3" w:themeFillTint="66"/>
          </w:tcPr>
          <w:p w14:paraId="71F80683" w14:textId="77777777" w:rsidR="008B112C" w:rsidRPr="00B47209" w:rsidRDefault="008B112C" w:rsidP="00B47209">
            <w:pPr>
              <w:rPr>
                <w:rFonts w:ascii="Cambria" w:hAnsi="Cambria"/>
                <w:b/>
                <w:lang w:val="fr-CA"/>
              </w:rPr>
            </w:pPr>
            <w:r w:rsidRPr="00B47209">
              <w:rPr>
                <w:rFonts w:ascii="Cambria" w:hAnsi="Cambria"/>
                <w:b/>
                <w:lang w:val="fr-CA"/>
              </w:rPr>
              <w:t>Phase I : Exploration de l’outil et de la situation</w:t>
            </w:r>
          </w:p>
        </w:tc>
      </w:tr>
      <w:tr w:rsidR="008B112C" w:rsidRPr="00B60BBD" w14:paraId="6F065E10" w14:textId="77777777" w:rsidTr="00993A59">
        <w:trPr>
          <w:trHeight w:val="1933"/>
        </w:trPr>
        <w:tc>
          <w:tcPr>
            <w:tcW w:w="9640" w:type="dxa"/>
            <w:gridSpan w:val="2"/>
          </w:tcPr>
          <w:p w14:paraId="5F4779CE" w14:textId="77777777" w:rsidR="008B112C" w:rsidRPr="00B60BBD" w:rsidRDefault="008B112C" w:rsidP="00B47209">
            <w:pPr>
              <w:spacing w:before="120" w:after="120" w:line="276" w:lineRule="auto"/>
              <w:jc w:val="both"/>
              <w:rPr>
                <w:rFonts w:ascii="Cambria" w:hAnsi="Cambria"/>
                <w:sz w:val="22"/>
                <w:szCs w:val="22"/>
                <w:lang w:val="fr-CA"/>
              </w:rPr>
            </w:pPr>
            <w:r w:rsidRPr="00B60BBD">
              <w:rPr>
                <w:rFonts w:ascii="Cambria" w:hAnsi="Cambria"/>
                <w:noProof/>
                <w:sz w:val="22"/>
                <w:szCs w:val="22"/>
              </w:rPr>
              <w:drawing>
                <wp:anchor distT="0" distB="0" distL="114300" distR="114300" simplePos="0" relativeHeight="251653632" behindDoc="0" locked="0" layoutInCell="1" allowOverlap="1" wp14:anchorId="2E4B7F8A" wp14:editId="38798D52">
                  <wp:simplePos x="0" y="0"/>
                  <wp:positionH relativeFrom="margin">
                    <wp:align>right</wp:align>
                  </wp:positionH>
                  <wp:positionV relativeFrom="margin">
                    <wp:align>bottom</wp:align>
                  </wp:positionV>
                  <wp:extent cx="2358766" cy="1368000"/>
                  <wp:effectExtent l="0" t="0" r="3810" b="3810"/>
                  <wp:wrapSquare wrapText="bothSides"/>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que1.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8766" cy="1368000"/>
                          </a:xfrm>
                          <a:prstGeom prst="rect">
                            <a:avLst/>
                          </a:prstGeom>
                        </pic:spPr>
                      </pic:pic>
                    </a:graphicData>
                  </a:graphic>
                  <wp14:sizeRelH relativeFrom="margin">
                    <wp14:pctWidth>0</wp14:pctWidth>
                  </wp14:sizeRelH>
                  <wp14:sizeRelV relativeFrom="margin">
                    <wp14:pctHeight>0</wp14:pctHeight>
                  </wp14:sizeRelV>
                </wp:anchor>
              </w:drawing>
            </w:r>
          </w:p>
          <w:p w14:paraId="513EBDDB" w14:textId="0CF0F529" w:rsidR="008B112C" w:rsidRPr="00B60BBD" w:rsidRDefault="008B112C" w:rsidP="00B47209">
            <w:pPr>
              <w:spacing w:before="120" w:after="120" w:line="276" w:lineRule="auto"/>
              <w:jc w:val="both"/>
              <w:rPr>
                <w:rFonts w:ascii="Cambria" w:hAnsi="Cambria"/>
                <w:sz w:val="22"/>
                <w:szCs w:val="22"/>
                <w:lang w:val="fr-CA"/>
              </w:rPr>
            </w:pPr>
            <w:r w:rsidRPr="00B60BBD">
              <w:rPr>
                <w:rFonts w:ascii="Cambria" w:hAnsi="Cambria"/>
                <w:b/>
                <w:i/>
                <w:sz w:val="22"/>
                <w:szCs w:val="22"/>
                <w:lang w:val="fr-CA"/>
              </w:rPr>
              <w:t>Situation</w:t>
            </w:r>
            <w:r w:rsidRPr="00B60BBD">
              <w:rPr>
                <w:rFonts w:ascii="Cambria" w:hAnsi="Cambria"/>
                <w:sz w:val="22"/>
                <w:szCs w:val="22"/>
                <w:lang w:val="fr-CA"/>
              </w:rPr>
              <w:t> : Voici un graphique qui représente la distance horizontale entre la personne et le capteur en fonction du temps.</w:t>
            </w:r>
          </w:p>
        </w:tc>
      </w:tr>
      <w:tr w:rsidR="008B112C" w:rsidRPr="00B60BBD" w14:paraId="74C5DB9E" w14:textId="77777777" w:rsidTr="00993A59">
        <w:tc>
          <w:tcPr>
            <w:tcW w:w="2410" w:type="dxa"/>
            <w:shd w:val="clear" w:color="auto" w:fill="DAEEF3" w:themeFill="accent5" w:themeFillTint="33"/>
          </w:tcPr>
          <w:p w14:paraId="62536E0B" w14:textId="77777777" w:rsidR="008B112C" w:rsidRPr="00B60BBD" w:rsidRDefault="008B112C" w:rsidP="008B112C">
            <w:pPr>
              <w:rPr>
                <w:rFonts w:ascii="Cambria" w:hAnsi="Cambria"/>
                <w:b/>
                <w:sz w:val="22"/>
                <w:szCs w:val="22"/>
                <w:lang w:val="fr-CA"/>
              </w:rPr>
            </w:pPr>
            <w:r w:rsidRPr="00B60BBD">
              <w:rPr>
                <w:rFonts w:ascii="Cambria" w:hAnsi="Cambria"/>
                <w:b/>
                <w:sz w:val="22"/>
                <w:szCs w:val="22"/>
                <w:lang w:val="fr-CA"/>
              </w:rPr>
              <w:t xml:space="preserve">Consigne </w:t>
            </w:r>
          </w:p>
        </w:tc>
        <w:tc>
          <w:tcPr>
            <w:tcW w:w="7230" w:type="dxa"/>
            <w:shd w:val="clear" w:color="auto" w:fill="DAEEF3" w:themeFill="accent5" w:themeFillTint="33"/>
          </w:tcPr>
          <w:p w14:paraId="35B17AEE" w14:textId="77777777" w:rsidR="008B112C" w:rsidRPr="00B60BBD" w:rsidRDefault="008B112C" w:rsidP="008B112C">
            <w:pPr>
              <w:rPr>
                <w:rFonts w:ascii="Cambria" w:hAnsi="Cambria"/>
                <w:b/>
                <w:sz w:val="22"/>
                <w:szCs w:val="22"/>
                <w:lang w:val="fr-CA"/>
              </w:rPr>
            </w:pPr>
            <w:r w:rsidRPr="00B60BBD">
              <w:rPr>
                <w:rFonts w:ascii="Cambria" w:hAnsi="Cambria"/>
                <w:b/>
                <w:sz w:val="22"/>
                <w:szCs w:val="22"/>
                <w:lang w:val="fr-CA"/>
              </w:rPr>
              <w:t>Déroulement</w:t>
            </w:r>
          </w:p>
        </w:tc>
      </w:tr>
      <w:tr w:rsidR="008B112C" w:rsidRPr="00B60BBD" w14:paraId="3871D26F" w14:textId="77777777" w:rsidTr="00993A59">
        <w:tc>
          <w:tcPr>
            <w:tcW w:w="2410" w:type="dxa"/>
          </w:tcPr>
          <w:p w14:paraId="65873076" w14:textId="77777777" w:rsidR="008B112C" w:rsidRPr="00B60BBD" w:rsidRDefault="008B112C" w:rsidP="00B47209">
            <w:pPr>
              <w:spacing w:before="120" w:after="120" w:line="276" w:lineRule="auto"/>
              <w:rPr>
                <w:rFonts w:ascii="Cambria" w:hAnsi="Cambria"/>
                <w:sz w:val="22"/>
                <w:szCs w:val="22"/>
                <w:lang w:val="fr-CA"/>
              </w:rPr>
            </w:pPr>
            <w:r w:rsidRPr="00B60BBD">
              <w:rPr>
                <w:rFonts w:ascii="Cambria" w:hAnsi="Cambria"/>
                <w:sz w:val="22"/>
                <w:szCs w:val="22"/>
                <w:lang w:val="fr-CA"/>
              </w:rPr>
              <w:t>« Vous devez tenter de reproduire ce graphique en effectuant vous-même le déplacement face au capteur placé sur le bureau ».</w:t>
            </w:r>
          </w:p>
          <w:p w14:paraId="0E5B06A5" w14:textId="77777777" w:rsidR="008B112C" w:rsidRPr="00B60BBD" w:rsidRDefault="008B112C" w:rsidP="00B47209">
            <w:pPr>
              <w:spacing w:before="120" w:after="120" w:line="276" w:lineRule="auto"/>
              <w:rPr>
                <w:rFonts w:ascii="Cambria" w:hAnsi="Cambria"/>
                <w:sz w:val="22"/>
                <w:szCs w:val="22"/>
                <w:lang w:val="fr-CA"/>
              </w:rPr>
            </w:pPr>
          </w:p>
        </w:tc>
        <w:tc>
          <w:tcPr>
            <w:tcW w:w="7230" w:type="dxa"/>
          </w:tcPr>
          <w:p w14:paraId="551AB15F" w14:textId="77777777" w:rsidR="008B112C" w:rsidRPr="00B60BBD" w:rsidRDefault="008B112C" w:rsidP="00B47209">
            <w:pPr>
              <w:spacing w:before="120" w:after="120" w:line="276" w:lineRule="auto"/>
              <w:rPr>
                <w:rFonts w:ascii="Cambria" w:hAnsi="Cambria"/>
                <w:sz w:val="22"/>
                <w:szCs w:val="22"/>
                <w:lang w:val="fr-CA"/>
              </w:rPr>
            </w:pPr>
            <w:r w:rsidRPr="00B60BBD">
              <w:rPr>
                <w:rFonts w:ascii="Cambria" w:hAnsi="Cambria"/>
                <w:sz w:val="22"/>
                <w:szCs w:val="22"/>
                <w:lang w:val="fr-CA"/>
              </w:rPr>
              <w:t>En grand groupe.</w:t>
            </w:r>
          </w:p>
          <w:p w14:paraId="7C1363A6" w14:textId="77777777" w:rsidR="008B112C" w:rsidRPr="00B60BBD" w:rsidRDefault="008B112C" w:rsidP="00B47209">
            <w:pPr>
              <w:spacing w:before="120" w:after="120" w:line="276" w:lineRule="auto"/>
              <w:rPr>
                <w:rFonts w:ascii="Cambria" w:hAnsi="Cambria"/>
                <w:sz w:val="22"/>
                <w:szCs w:val="22"/>
                <w:lang w:val="fr-CA"/>
              </w:rPr>
            </w:pPr>
            <w:r w:rsidRPr="00B60BBD">
              <w:rPr>
                <w:rFonts w:ascii="Cambria" w:hAnsi="Cambria"/>
                <w:sz w:val="22"/>
                <w:szCs w:val="22"/>
                <w:lang w:val="fr-CA"/>
              </w:rPr>
              <w:t>L’enseignant présente la situation aux élèves.</w:t>
            </w:r>
          </w:p>
          <w:p w14:paraId="0EE2C4DA" w14:textId="77777777" w:rsidR="008B112C" w:rsidRPr="00B60BBD" w:rsidRDefault="008B112C" w:rsidP="00B47209">
            <w:pPr>
              <w:spacing w:before="120" w:after="120" w:line="276" w:lineRule="auto"/>
              <w:rPr>
                <w:rFonts w:ascii="Cambria" w:hAnsi="Cambria"/>
                <w:sz w:val="22"/>
                <w:szCs w:val="22"/>
                <w:lang w:val="fr-CA"/>
              </w:rPr>
            </w:pPr>
            <w:r w:rsidRPr="00B60BBD">
              <w:rPr>
                <w:rFonts w:ascii="Cambria" w:hAnsi="Cambria"/>
                <w:sz w:val="22"/>
                <w:szCs w:val="22"/>
                <w:lang w:val="fr-CA"/>
              </w:rPr>
              <w:t>Il envoie plusieurs élèves faire des essais en avant de la classe (un seul capteur est utilisé, le graphique est projeté en avant de la classe, voir schéma ci-dessous).</w:t>
            </w:r>
          </w:p>
          <w:p w14:paraId="2CA6A840" w14:textId="77777777" w:rsidR="008B112C" w:rsidRPr="00B60BBD" w:rsidRDefault="008B112C" w:rsidP="00B47209">
            <w:pPr>
              <w:spacing w:before="120" w:after="120" w:line="276" w:lineRule="auto"/>
              <w:rPr>
                <w:rFonts w:ascii="Cambria" w:hAnsi="Cambria"/>
                <w:sz w:val="22"/>
                <w:szCs w:val="22"/>
                <w:lang w:val="fr-CA"/>
              </w:rPr>
            </w:pPr>
            <w:r w:rsidRPr="00B60BBD">
              <w:rPr>
                <w:rFonts w:ascii="Cambria" w:hAnsi="Cambria"/>
                <w:sz w:val="22"/>
                <w:szCs w:val="22"/>
                <w:lang w:val="fr-CA"/>
              </w:rPr>
              <w:t>Il laisse les élèves expérimenter et échanger spontanément.</w:t>
            </w:r>
          </w:p>
          <w:p w14:paraId="10917CEA" w14:textId="77777777" w:rsidR="008B112C" w:rsidRPr="00B60BBD" w:rsidRDefault="008B112C" w:rsidP="00B47209">
            <w:pPr>
              <w:spacing w:before="120" w:after="120" w:line="276" w:lineRule="auto"/>
              <w:jc w:val="center"/>
              <w:rPr>
                <w:rFonts w:ascii="Cambria" w:hAnsi="Cambria"/>
                <w:sz w:val="22"/>
                <w:szCs w:val="22"/>
                <w:lang w:val="fr-CA"/>
              </w:rPr>
            </w:pPr>
            <w:r w:rsidRPr="00B60BBD">
              <w:rPr>
                <w:rFonts w:ascii="Cambria" w:hAnsi="Cambria"/>
                <w:noProof/>
                <w:sz w:val="22"/>
                <w:szCs w:val="22"/>
              </w:rPr>
              <w:drawing>
                <wp:inline distT="0" distB="0" distL="0" distR="0" wp14:anchorId="44A54476" wp14:editId="2A2F585C">
                  <wp:extent cx="2870779" cy="1604513"/>
                  <wp:effectExtent l="0" t="0" r="635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70779" cy="1604513"/>
                          </a:xfrm>
                          <a:prstGeom prst="rect">
                            <a:avLst/>
                          </a:prstGeom>
                        </pic:spPr>
                      </pic:pic>
                    </a:graphicData>
                  </a:graphic>
                </wp:inline>
              </w:drawing>
            </w:r>
          </w:p>
        </w:tc>
      </w:tr>
      <w:tr w:rsidR="008B112C" w:rsidRPr="00B60BBD" w14:paraId="59C78B64" w14:textId="77777777" w:rsidTr="00993A59">
        <w:tc>
          <w:tcPr>
            <w:tcW w:w="9640" w:type="dxa"/>
            <w:gridSpan w:val="2"/>
            <w:shd w:val="clear" w:color="auto" w:fill="D6E3BC" w:themeFill="accent3" w:themeFillTint="66"/>
          </w:tcPr>
          <w:p w14:paraId="01A2B35C" w14:textId="77777777" w:rsidR="008B112C" w:rsidRPr="004618E6" w:rsidRDefault="008B112C" w:rsidP="00B47209">
            <w:pPr>
              <w:rPr>
                <w:rFonts w:ascii="Cambria" w:hAnsi="Cambria"/>
                <w:lang w:val="fr-CA"/>
              </w:rPr>
            </w:pPr>
            <w:r w:rsidRPr="004618E6">
              <w:rPr>
                <w:rFonts w:ascii="Cambria" w:hAnsi="Cambria"/>
                <w:b/>
                <w:lang w:val="fr-CA"/>
              </w:rPr>
              <w:t>Recommandations à l’enseignant</w:t>
            </w:r>
          </w:p>
        </w:tc>
      </w:tr>
      <w:tr w:rsidR="008B112C" w:rsidRPr="00B60BBD" w14:paraId="40379F95" w14:textId="77777777" w:rsidTr="00993A59">
        <w:tc>
          <w:tcPr>
            <w:tcW w:w="9640" w:type="dxa"/>
            <w:gridSpan w:val="2"/>
          </w:tcPr>
          <w:p w14:paraId="573B534B" w14:textId="77777777" w:rsidR="008B112C" w:rsidRPr="00B60BBD" w:rsidRDefault="008B112C" w:rsidP="00AA4AE4">
            <w:pPr>
              <w:pStyle w:val="Prrafodelista"/>
              <w:numPr>
                <w:ilvl w:val="0"/>
                <w:numId w:val="19"/>
              </w:numPr>
              <w:spacing w:before="120" w:after="120"/>
              <w:jc w:val="both"/>
              <w:rPr>
                <w:rFonts w:ascii="Cambria" w:hAnsi="Cambria" w:cs="Times New Roman"/>
              </w:rPr>
            </w:pPr>
            <w:r w:rsidRPr="00B60BBD">
              <w:rPr>
                <w:rFonts w:ascii="Cambria" w:hAnsi="Cambria" w:cs="Times New Roman"/>
              </w:rPr>
              <w:t>Laisser les élèves s’approprier la situation et le fonctionnement du capteur sans forcer une analyse précoce de la coordination entre leurs actions et l’allure du graphique.</w:t>
            </w:r>
          </w:p>
          <w:p w14:paraId="19F752FE" w14:textId="77777777" w:rsidR="008B112C" w:rsidRPr="00B60BBD" w:rsidRDefault="008B112C" w:rsidP="00AA4AE4">
            <w:pPr>
              <w:pStyle w:val="Prrafodelista"/>
              <w:numPr>
                <w:ilvl w:val="0"/>
                <w:numId w:val="19"/>
              </w:numPr>
              <w:spacing w:before="120" w:after="120"/>
              <w:jc w:val="both"/>
              <w:rPr>
                <w:rFonts w:ascii="Cambria" w:hAnsi="Cambria" w:cs="Times New Roman"/>
              </w:rPr>
            </w:pPr>
            <w:r w:rsidRPr="00B60BBD">
              <w:rPr>
                <w:rFonts w:ascii="Cambria" w:hAnsi="Cambria" w:cs="Times New Roman"/>
              </w:rPr>
              <w:t>Envoyer plusieurs élèves en avant de la classe de manière à ce que d’un essai à l’autre ils tentent d’obtenir un graphique mieux ajusté à celui proposé.</w:t>
            </w:r>
          </w:p>
        </w:tc>
      </w:tr>
    </w:tbl>
    <w:p w14:paraId="6433909B" w14:textId="77777777" w:rsidR="00993A59" w:rsidRPr="00B60BBD" w:rsidRDefault="00993A59" w:rsidP="00966637">
      <w:pPr>
        <w:jc w:val="both"/>
        <w:rPr>
          <w:rFonts w:ascii="Cambria" w:hAnsi="Cambria"/>
        </w:rPr>
      </w:pPr>
    </w:p>
    <w:tbl>
      <w:tblPr>
        <w:tblStyle w:val="Tablaconcuadrcula"/>
        <w:tblW w:w="9640" w:type="dxa"/>
        <w:jc w:val="center"/>
        <w:tblLook w:val="04A0" w:firstRow="1" w:lastRow="0" w:firstColumn="1" w:lastColumn="0" w:noHBand="0" w:noVBand="1"/>
      </w:tblPr>
      <w:tblGrid>
        <w:gridCol w:w="3544"/>
        <w:gridCol w:w="6096"/>
      </w:tblGrid>
      <w:tr w:rsidR="008B112C" w:rsidRPr="00B60BBD" w14:paraId="0475637E" w14:textId="77777777" w:rsidTr="004618E6">
        <w:trPr>
          <w:jc w:val="center"/>
        </w:trPr>
        <w:tc>
          <w:tcPr>
            <w:tcW w:w="9640" w:type="dxa"/>
            <w:gridSpan w:val="2"/>
            <w:shd w:val="clear" w:color="auto" w:fill="D6E3BC" w:themeFill="accent3" w:themeFillTint="66"/>
          </w:tcPr>
          <w:p w14:paraId="293F8245" w14:textId="77777777" w:rsidR="008B112C" w:rsidRPr="004618E6" w:rsidRDefault="008B112C" w:rsidP="004618E6">
            <w:pPr>
              <w:rPr>
                <w:rFonts w:ascii="Cambria" w:hAnsi="Cambria"/>
                <w:b/>
                <w:lang w:val="fr-CA"/>
              </w:rPr>
            </w:pPr>
            <w:r w:rsidRPr="004618E6">
              <w:rPr>
                <w:rFonts w:ascii="Cambria" w:hAnsi="Cambria"/>
                <w:b/>
                <w:lang w:val="fr-CA"/>
              </w:rPr>
              <w:t>Phase II : Interprétation graphique</w:t>
            </w:r>
          </w:p>
        </w:tc>
      </w:tr>
      <w:tr w:rsidR="008B112C" w:rsidRPr="00B60BBD" w14:paraId="0300A494" w14:textId="77777777" w:rsidTr="004618E6">
        <w:trPr>
          <w:jc w:val="center"/>
        </w:trPr>
        <w:tc>
          <w:tcPr>
            <w:tcW w:w="9640" w:type="dxa"/>
            <w:gridSpan w:val="2"/>
          </w:tcPr>
          <w:p w14:paraId="267684C2"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b/>
                <w:i/>
                <w:sz w:val="22"/>
                <w:szCs w:val="22"/>
                <w:lang w:val="fr-CA"/>
              </w:rPr>
              <w:t>Situation</w:t>
            </w:r>
            <w:r w:rsidRPr="00B60BBD">
              <w:rPr>
                <w:rFonts w:ascii="Cambria" w:hAnsi="Cambria"/>
                <w:sz w:val="22"/>
                <w:szCs w:val="22"/>
                <w:lang w:val="fr-CA"/>
              </w:rPr>
              <w:t xml:space="preserve"> : Voici </w:t>
            </w:r>
            <w:r w:rsidRPr="00B60BBD">
              <w:rPr>
                <w:rFonts w:ascii="Cambria" w:hAnsi="Cambria"/>
                <w:sz w:val="22"/>
                <w:szCs w:val="22"/>
                <w:u w:val="single"/>
                <w:lang w:val="fr-CA"/>
              </w:rPr>
              <w:t>un autre</w:t>
            </w:r>
            <w:r w:rsidRPr="00B60BBD">
              <w:rPr>
                <w:rFonts w:ascii="Cambria" w:hAnsi="Cambria"/>
                <w:sz w:val="22"/>
                <w:szCs w:val="22"/>
                <w:lang w:val="fr-CA"/>
              </w:rPr>
              <w:t xml:space="preserve"> graphique qui représente la distance horizontale entre la personne et le capteur en fonction du temps.</w:t>
            </w:r>
          </w:p>
          <w:p w14:paraId="2BCFD1DB"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Exemples de graphiques :</w:t>
            </w:r>
          </w:p>
          <w:p w14:paraId="5EB28E0E" w14:textId="77777777" w:rsidR="008B112C" w:rsidRPr="00B60BBD" w:rsidRDefault="008B112C" w:rsidP="004618E6">
            <w:pPr>
              <w:spacing w:before="120" w:after="120" w:line="276" w:lineRule="auto"/>
              <w:jc w:val="center"/>
              <w:rPr>
                <w:rFonts w:ascii="Cambria" w:hAnsi="Cambria"/>
                <w:sz w:val="22"/>
                <w:szCs w:val="22"/>
                <w:lang w:val="fr-CA"/>
              </w:rPr>
            </w:pPr>
            <w:r w:rsidRPr="00B60BBD">
              <w:rPr>
                <w:rFonts w:ascii="Cambria" w:hAnsi="Cambria"/>
                <w:noProof/>
                <w:sz w:val="22"/>
                <w:szCs w:val="22"/>
              </w:rPr>
              <w:lastRenderedPageBreak/>
              <mc:AlternateContent>
                <mc:Choice Requires="wps">
                  <w:drawing>
                    <wp:anchor distT="0" distB="0" distL="114300" distR="114300" simplePos="0" relativeHeight="251645440" behindDoc="0" locked="0" layoutInCell="1" allowOverlap="1" wp14:anchorId="217FC7C6" wp14:editId="755D8587">
                      <wp:simplePos x="0" y="0"/>
                      <wp:positionH relativeFrom="column">
                        <wp:posOffset>1766570</wp:posOffset>
                      </wp:positionH>
                      <wp:positionV relativeFrom="paragraph">
                        <wp:posOffset>33020</wp:posOffset>
                      </wp:positionV>
                      <wp:extent cx="344805" cy="344805"/>
                      <wp:effectExtent l="0" t="0" r="17145" b="17145"/>
                      <wp:wrapNone/>
                      <wp:docPr id="306" name="Ellipse 306"/>
                      <wp:cNvGraphicFramePr/>
                      <a:graphic xmlns:a="http://schemas.openxmlformats.org/drawingml/2006/main">
                        <a:graphicData uri="http://schemas.microsoft.com/office/word/2010/wordprocessingShape">
                          <wps:wsp>
                            <wps:cNvSpPr/>
                            <wps:spPr>
                              <a:xfrm>
                                <a:off x="0" y="0"/>
                                <a:ext cx="344805" cy="34480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B74AAD" w14:textId="77777777" w:rsidR="0089570F" w:rsidRDefault="0089570F" w:rsidP="008B112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FC7C6" id="Ellipse 306" o:spid="_x0000_s1026" style="position:absolute;left:0;text-align:left;margin-left:139.1pt;margin-top:2.6pt;width:27.15pt;height:27.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" fillcolor="white [3201]" strokecolor="black [3213]">
                      <v:textbox>
                        <w:txbxContent>
                          <w:p w14:paraId="5FB74AAD" w14:textId="77777777" w:rsidR="0089570F" w:rsidRDefault="0089570F" w:rsidP="008B112C">
                            <w:pPr>
                              <w:jc w:val="center"/>
                            </w:pPr>
                            <w:r>
                              <w:t>A</w:t>
                            </w:r>
                          </w:p>
                        </w:txbxContent>
                      </v:textbox>
                    </v:oval>
                  </w:pict>
                </mc:Fallback>
              </mc:AlternateContent>
            </w:r>
            <w:r w:rsidRPr="00B60BBD">
              <w:rPr>
                <w:rFonts w:ascii="Cambria" w:hAnsi="Cambria"/>
                <w:noProof/>
                <w:sz w:val="22"/>
                <w:szCs w:val="22"/>
              </w:rPr>
              <mc:AlternateContent>
                <mc:Choice Requires="wps">
                  <w:drawing>
                    <wp:anchor distT="0" distB="0" distL="114300" distR="114300" simplePos="0" relativeHeight="251647488" behindDoc="0" locked="0" layoutInCell="1" allowOverlap="1" wp14:anchorId="6331C2EA" wp14:editId="1FD89085">
                      <wp:simplePos x="0" y="0"/>
                      <wp:positionH relativeFrom="column">
                        <wp:posOffset>4087243</wp:posOffset>
                      </wp:positionH>
                      <wp:positionV relativeFrom="paragraph">
                        <wp:posOffset>33020</wp:posOffset>
                      </wp:positionV>
                      <wp:extent cx="345056" cy="345057"/>
                      <wp:effectExtent l="0" t="0" r="17145" b="17145"/>
                      <wp:wrapNone/>
                      <wp:docPr id="308" name="Ellipse 308"/>
                      <wp:cNvGraphicFramePr/>
                      <a:graphic xmlns:a="http://schemas.openxmlformats.org/drawingml/2006/main">
                        <a:graphicData uri="http://schemas.microsoft.com/office/word/2010/wordprocessingShape">
                          <wps:wsp>
                            <wps:cNvSpPr/>
                            <wps:spPr>
                              <a:xfrm>
                                <a:off x="0" y="0"/>
                                <a:ext cx="345056" cy="345057"/>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00F009" w14:textId="77777777" w:rsidR="0089570F" w:rsidRDefault="0089570F" w:rsidP="008B112C">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1C2EA" id="Ellipse 308" o:spid="_x0000_s1027" style="position:absolute;left:0;text-align:left;margin-left:321.85pt;margin-top:2.6pt;width:27.15pt;height:27.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" fillcolor="white [3201]" strokecolor="black [3213]">
                      <v:textbox>
                        <w:txbxContent>
                          <w:p w14:paraId="6900F009" w14:textId="77777777" w:rsidR="0089570F" w:rsidRDefault="0089570F" w:rsidP="008B112C">
                            <w:pPr>
                              <w:jc w:val="center"/>
                            </w:pPr>
                            <w:r>
                              <w:t>B</w:t>
                            </w:r>
                          </w:p>
                        </w:txbxContent>
                      </v:textbox>
                    </v:oval>
                  </w:pict>
                </mc:Fallback>
              </mc:AlternateContent>
            </w:r>
            <w:r w:rsidRPr="00B60BBD">
              <w:rPr>
                <w:rFonts w:ascii="Cambria" w:hAnsi="Cambria"/>
                <w:noProof/>
                <w:sz w:val="22"/>
                <w:szCs w:val="22"/>
              </w:rPr>
              <w:drawing>
                <wp:inline distT="0" distB="0" distL="0" distR="0" wp14:anchorId="747A2C0E" wp14:editId="522CF730">
                  <wp:extent cx="2099463" cy="1755227"/>
                  <wp:effectExtent l="19050" t="19050" r="15240" b="1651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2.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2380" cy="1757665"/>
                          </a:xfrm>
                          <a:prstGeom prst="rect">
                            <a:avLst/>
                          </a:prstGeom>
                          <a:ln>
                            <a:solidFill>
                              <a:schemeClr val="tx1"/>
                            </a:solidFill>
                          </a:ln>
                        </pic:spPr>
                      </pic:pic>
                    </a:graphicData>
                  </a:graphic>
                </wp:inline>
              </w:drawing>
            </w:r>
            <w:r w:rsidRPr="00B60BBD">
              <w:rPr>
                <w:rFonts w:ascii="Cambria" w:hAnsi="Cambria"/>
                <w:noProof/>
                <w:sz w:val="22"/>
                <w:szCs w:val="22"/>
              </w:rPr>
              <w:drawing>
                <wp:inline distT="0" distB="0" distL="0" distR="0" wp14:anchorId="238AF97B" wp14:editId="2213C11C">
                  <wp:extent cx="2077517" cy="1764969"/>
                  <wp:effectExtent l="19050" t="19050" r="18415" b="2603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3.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7517" cy="1764969"/>
                          </a:xfrm>
                          <a:prstGeom prst="rect">
                            <a:avLst/>
                          </a:prstGeom>
                          <a:ln>
                            <a:solidFill>
                              <a:schemeClr val="tx1"/>
                            </a:solidFill>
                          </a:ln>
                        </pic:spPr>
                      </pic:pic>
                    </a:graphicData>
                  </a:graphic>
                </wp:inline>
              </w:drawing>
            </w:r>
          </w:p>
        </w:tc>
      </w:tr>
      <w:tr w:rsidR="008B112C" w:rsidRPr="00B60BBD" w14:paraId="087FC20E" w14:textId="77777777" w:rsidTr="004618E6">
        <w:trPr>
          <w:jc w:val="center"/>
        </w:trPr>
        <w:tc>
          <w:tcPr>
            <w:tcW w:w="3544" w:type="dxa"/>
            <w:shd w:val="clear" w:color="auto" w:fill="DAEEF3" w:themeFill="accent5" w:themeFillTint="33"/>
          </w:tcPr>
          <w:p w14:paraId="4AB66E0C" w14:textId="77777777" w:rsidR="008B112C" w:rsidRPr="00B60BBD" w:rsidRDefault="008B112C" w:rsidP="004618E6">
            <w:pPr>
              <w:rPr>
                <w:rFonts w:ascii="Cambria" w:hAnsi="Cambria"/>
                <w:b/>
                <w:sz w:val="22"/>
                <w:szCs w:val="22"/>
                <w:lang w:val="fr-CA"/>
              </w:rPr>
            </w:pPr>
            <w:r w:rsidRPr="00B60BBD">
              <w:rPr>
                <w:rFonts w:ascii="Cambria" w:hAnsi="Cambria"/>
                <w:b/>
                <w:sz w:val="22"/>
                <w:szCs w:val="22"/>
                <w:lang w:val="fr-CA"/>
              </w:rPr>
              <w:lastRenderedPageBreak/>
              <w:t xml:space="preserve">Consigne </w:t>
            </w:r>
          </w:p>
        </w:tc>
        <w:tc>
          <w:tcPr>
            <w:tcW w:w="6096" w:type="dxa"/>
            <w:shd w:val="clear" w:color="auto" w:fill="DAEEF3" w:themeFill="accent5" w:themeFillTint="33"/>
          </w:tcPr>
          <w:p w14:paraId="53A8A99D" w14:textId="77777777" w:rsidR="008B112C" w:rsidRPr="00B60BBD" w:rsidRDefault="008B112C" w:rsidP="004618E6">
            <w:pPr>
              <w:rPr>
                <w:rFonts w:ascii="Cambria" w:hAnsi="Cambria"/>
                <w:b/>
                <w:sz w:val="22"/>
                <w:szCs w:val="22"/>
                <w:lang w:val="fr-CA"/>
              </w:rPr>
            </w:pPr>
            <w:r w:rsidRPr="00B60BBD">
              <w:rPr>
                <w:rFonts w:ascii="Cambria" w:hAnsi="Cambria"/>
                <w:b/>
                <w:sz w:val="22"/>
                <w:szCs w:val="22"/>
                <w:lang w:val="fr-CA"/>
              </w:rPr>
              <w:t>Déroulement</w:t>
            </w:r>
          </w:p>
        </w:tc>
      </w:tr>
      <w:tr w:rsidR="008B112C" w:rsidRPr="00B60BBD" w14:paraId="1951133F" w14:textId="77777777" w:rsidTr="004618E6">
        <w:trPr>
          <w:jc w:val="center"/>
        </w:trPr>
        <w:tc>
          <w:tcPr>
            <w:tcW w:w="3544" w:type="dxa"/>
          </w:tcPr>
          <w:p w14:paraId="28445AA5"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 Vous devez écrire un texte qui explique à quelqu’un qui n’a pas le graphique sous les yeux comment se déplacer face au capteur pour reproduire exactement ce graphique. »</w:t>
            </w:r>
          </w:p>
        </w:tc>
        <w:tc>
          <w:tcPr>
            <w:tcW w:w="6096" w:type="dxa"/>
          </w:tcPr>
          <w:p w14:paraId="61563153"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Équipes de 3 ou 4 élèves.</w:t>
            </w:r>
          </w:p>
          <w:p w14:paraId="42AF1EA2"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 xml:space="preserve">Chaque équipe dispose d’un CBR2 et d’un </w:t>
            </w:r>
            <w:proofErr w:type="spellStart"/>
            <w:r w:rsidRPr="00B60BBD">
              <w:rPr>
                <w:rFonts w:ascii="Cambria" w:hAnsi="Cambria"/>
                <w:sz w:val="22"/>
                <w:szCs w:val="22"/>
                <w:lang w:val="fr-CA"/>
              </w:rPr>
              <w:t>LabQuest</w:t>
            </w:r>
            <w:proofErr w:type="spellEnd"/>
            <w:r w:rsidRPr="00B60BBD">
              <w:rPr>
                <w:rFonts w:ascii="Cambria" w:hAnsi="Cambria"/>
                <w:sz w:val="22"/>
                <w:szCs w:val="22"/>
                <w:lang w:val="fr-CA"/>
              </w:rPr>
              <w:t>.</w:t>
            </w:r>
          </w:p>
          <w:p w14:paraId="533712C1"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 xml:space="preserve">L’enseignant donne la consigne et </w:t>
            </w:r>
            <w:r w:rsidRPr="00B60BBD">
              <w:rPr>
                <w:rFonts w:ascii="Cambria" w:hAnsi="Cambria"/>
                <w:b/>
                <w:sz w:val="22"/>
                <w:szCs w:val="22"/>
                <w:lang w:val="fr-CA"/>
              </w:rPr>
              <w:t>attribue un graphique différent à chacune des équipes</w:t>
            </w:r>
            <w:r w:rsidRPr="00B60BBD">
              <w:rPr>
                <w:rFonts w:ascii="Cambria" w:hAnsi="Cambria"/>
                <w:sz w:val="22"/>
                <w:szCs w:val="22"/>
                <w:lang w:val="fr-CA"/>
              </w:rPr>
              <w:t>.</w:t>
            </w:r>
          </w:p>
          <w:p w14:paraId="02D75128"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Il laisse les élèves travailler en s’assurant que le texte est écrit sur une feuille libre sans représentation graphique.</w:t>
            </w:r>
          </w:p>
        </w:tc>
      </w:tr>
      <w:tr w:rsidR="008B112C" w:rsidRPr="00B60BBD" w14:paraId="25B9859D" w14:textId="77777777" w:rsidTr="004618E6">
        <w:trPr>
          <w:jc w:val="center"/>
        </w:trPr>
        <w:tc>
          <w:tcPr>
            <w:tcW w:w="9640" w:type="dxa"/>
            <w:gridSpan w:val="2"/>
            <w:shd w:val="clear" w:color="auto" w:fill="D6E3BC" w:themeFill="accent3" w:themeFillTint="66"/>
          </w:tcPr>
          <w:p w14:paraId="565C15B4" w14:textId="77777777" w:rsidR="008B112C" w:rsidRPr="004618E6" w:rsidRDefault="008B112C" w:rsidP="004618E6">
            <w:pPr>
              <w:rPr>
                <w:rFonts w:ascii="Cambria" w:hAnsi="Cambria"/>
                <w:lang w:val="fr-CA"/>
              </w:rPr>
            </w:pPr>
            <w:r w:rsidRPr="004618E6">
              <w:rPr>
                <w:rFonts w:ascii="Cambria" w:hAnsi="Cambria"/>
                <w:b/>
                <w:lang w:val="fr-CA"/>
              </w:rPr>
              <w:t>Recommandations à l’enseignant</w:t>
            </w:r>
          </w:p>
        </w:tc>
      </w:tr>
      <w:tr w:rsidR="008B112C" w:rsidRPr="00B60BBD" w14:paraId="39231D79" w14:textId="77777777" w:rsidTr="004618E6">
        <w:trPr>
          <w:jc w:val="center"/>
        </w:trPr>
        <w:tc>
          <w:tcPr>
            <w:tcW w:w="9640" w:type="dxa"/>
            <w:gridSpan w:val="2"/>
          </w:tcPr>
          <w:p w14:paraId="5947AF1A" w14:textId="77777777" w:rsidR="008B112C" w:rsidRPr="00B60BBD" w:rsidRDefault="008B112C" w:rsidP="00AA4AE4">
            <w:pPr>
              <w:pStyle w:val="Prrafodelista"/>
              <w:numPr>
                <w:ilvl w:val="0"/>
                <w:numId w:val="18"/>
              </w:numPr>
              <w:spacing w:before="120" w:after="120"/>
              <w:jc w:val="both"/>
              <w:rPr>
                <w:rFonts w:ascii="Cambria" w:hAnsi="Cambria" w:cs="Times New Roman"/>
              </w:rPr>
            </w:pPr>
            <w:r w:rsidRPr="00B60BBD">
              <w:rPr>
                <w:rFonts w:ascii="Cambria" w:hAnsi="Cambria" w:cs="Times New Roman"/>
              </w:rPr>
              <w:t xml:space="preserve">Inciter les élèves à expliquer leur raisonnement aux autres membres de leur équipe et à s’entendre sur les instructions à donner à quelqu’un </w:t>
            </w:r>
            <w:r w:rsidRPr="00B60BBD">
              <w:rPr>
                <w:rFonts w:ascii="Cambria" w:hAnsi="Cambria" w:cs="Times New Roman"/>
                <w:b/>
              </w:rPr>
              <w:t>qui ne voit pas le graphique</w:t>
            </w:r>
            <w:r w:rsidRPr="00B60BBD">
              <w:rPr>
                <w:rFonts w:ascii="Cambria" w:hAnsi="Cambria" w:cs="Times New Roman"/>
              </w:rPr>
              <w:t>.</w:t>
            </w:r>
          </w:p>
          <w:p w14:paraId="2E1554D5" w14:textId="77777777" w:rsidR="008B112C" w:rsidRPr="00B60BBD" w:rsidRDefault="008B112C" w:rsidP="00AA4AE4">
            <w:pPr>
              <w:pStyle w:val="Prrafodelista"/>
              <w:numPr>
                <w:ilvl w:val="0"/>
                <w:numId w:val="18"/>
              </w:numPr>
              <w:spacing w:before="120" w:after="120"/>
              <w:jc w:val="both"/>
              <w:rPr>
                <w:rFonts w:ascii="Cambria" w:hAnsi="Cambria" w:cs="Times New Roman"/>
              </w:rPr>
            </w:pPr>
            <w:r w:rsidRPr="00B60BBD">
              <w:rPr>
                <w:rFonts w:ascii="Cambria" w:hAnsi="Cambria" w:cs="Times New Roman"/>
              </w:rPr>
              <w:t>Suggérer aux élèves de tester leur description en expérimentant à l’aide du CBR2.</w:t>
            </w:r>
          </w:p>
          <w:p w14:paraId="036447CC" w14:textId="77777777" w:rsidR="008B112C" w:rsidRPr="00B60BBD" w:rsidRDefault="008B112C" w:rsidP="00AA4AE4">
            <w:pPr>
              <w:pStyle w:val="Prrafodelista"/>
              <w:numPr>
                <w:ilvl w:val="0"/>
                <w:numId w:val="18"/>
              </w:numPr>
              <w:spacing w:before="120" w:after="120"/>
              <w:jc w:val="both"/>
              <w:rPr>
                <w:rFonts w:ascii="Cambria" w:hAnsi="Cambria" w:cs="Times New Roman"/>
              </w:rPr>
            </w:pPr>
            <w:r w:rsidRPr="00B60BBD">
              <w:rPr>
                <w:rFonts w:ascii="Cambria" w:hAnsi="Cambria" w:cs="Times New Roman"/>
              </w:rPr>
              <w:t>Suggérer de séparer le graphique en différentes parties et d’analyser la variation de la distance pour chacune de ces parties.</w:t>
            </w:r>
          </w:p>
        </w:tc>
      </w:tr>
    </w:tbl>
    <w:p w14:paraId="132E85EC" w14:textId="77777777" w:rsidR="008B112C" w:rsidRPr="00B60BBD" w:rsidRDefault="008B112C" w:rsidP="008B112C">
      <w:pPr>
        <w:spacing w:before="120" w:line="360" w:lineRule="auto"/>
        <w:jc w:val="both"/>
        <w:rPr>
          <w:rFonts w:ascii="Cambria" w:hAnsi="Cambria"/>
        </w:rPr>
      </w:pPr>
    </w:p>
    <w:tbl>
      <w:tblPr>
        <w:tblStyle w:val="Tablaconcuadrcula"/>
        <w:tblW w:w="9640" w:type="dxa"/>
        <w:jc w:val="center"/>
        <w:tblLook w:val="04A0" w:firstRow="1" w:lastRow="0" w:firstColumn="1" w:lastColumn="0" w:noHBand="0" w:noVBand="1"/>
      </w:tblPr>
      <w:tblGrid>
        <w:gridCol w:w="4786"/>
        <w:gridCol w:w="4854"/>
      </w:tblGrid>
      <w:tr w:rsidR="008B112C" w:rsidRPr="00B60BBD" w14:paraId="43B9A168" w14:textId="77777777" w:rsidTr="004618E6">
        <w:trPr>
          <w:jc w:val="center"/>
        </w:trPr>
        <w:tc>
          <w:tcPr>
            <w:tcW w:w="9640" w:type="dxa"/>
            <w:gridSpan w:val="2"/>
            <w:shd w:val="clear" w:color="auto" w:fill="D6E3BC" w:themeFill="accent3" w:themeFillTint="66"/>
          </w:tcPr>
          <w:p w14:paraId="7AD475D7" w14:textId="77777777" w:rsidR="008B112C" w:rsidRPr="004618E6" w:rsidRDefault="008B112C" w:rsidP="004618E6">
            <w:pPr>
              <w:rPr>
                <w:rFonts w:ascii="Cambria" w:hAnsi="Cambria"/>
                <w:b/>
                <w:lang w:val="fr-CA"/>
              </w:rPr>
            </w:pPr>
            <w:r w:rsidRPr="004618E6">
              <w:rPr>
                <w:rFonts w:ascii="Cambria" w:hAnsi="Cambria"/>
                <w:b/>
                <w:lang w:val="fr-CA"/>
              </w:rPr>
              <w:t>Phase III : Appropriation d’une description verbale et anticipation du graphique</w:t>
            </w:r>
          </w:p>
        </w:tc>
      </w:tr>
      <w:tr w:rsidR="008B112C" w:rsidRPr="00B60BBD" w14:paraId="1B77027D" w14:textId="77777777" w:rsidTr="004618E6">
        <w:trPr>
          <w:jc w:val="center"/>
        </w:trPr>
        <w:tc>
          <w:tcPr>
            <w:tcW w:w="9640" w:type="dxa"/>
            <w:gridSpan w:val="2"/>
          </w:tcPr>
          <w:p w14:paraId="4371E6A0" w14:textId="77777777" w:rsidR="008B112C" w:rsidRPr="00B60BBD" w:rsidRDefault="008B112C" w:rsidP="004618E6">
            <w:pPr>
              <w:spacing w:before="120" w:after="120" w:line="276" w:lineRule="auto"/>
              <w:rPr>
                <w:rFonts w:ascii="Cambria" w:hAnsi="Cambria"/>
                <w:sz w:val="22"/>
                <w:szCs w:val="22"/>
                <w:lang w:val="fr-CA"/>
              </w:rPr>
            </w:pPr>
            <w:r w:rsidRPr="00B60BBD">
              <w:rPr>
                <w:rFonts w:ascii="Cambria" w:hAnsi="Cambria"/>
                <w:b/>
                <w:i/>
                <w:sz w:val="22"/>
                <w:szCs w:val="22"/>
                <w:lang w:val="fr-CA"/>
              </w:rPr>
              <w:t>Situation</w:t>
            </w:r>
            <w:r w:rsidRPr="00B60BBD">
              <w:rPr>
                <w:rFonts w:ascii="Cambria" w:hAnsi="Cambria"/>
                <w:sz w:val="22"/>
                <w:szCs w:val="22"/>
                <w:lang w:val="fr-CA"/>
              </w:rPr>
              <w:t xml:space="preserve"> : Voici la description d’un déplacement produite par une autre équipe. </w:t>
            </w:r>
          </w:p>
          <w:p w14:paraId="03A96BC9" w14:textId="77777777" w:rsidR="008B112C" w:rsidRPr="00B60BBD" w:rsidRDefault="008B112C" w:rsidP="004618E6">
            <w:pPr>
              <w:spacing w:before="120" w:after="120" w:line="276" w:lineRule="auto"/>
              <w:rPr>
                <w:rFonts w:ascii="Cambria" w:hAnsi="Cambria"/>
                <w:sz w:val="22"/>
                <w:szCs w:val="22"/>
                <w:u w:val="single"/>
                <w:lang w:val="fr-CA"/>
              </w:rPr>
            </w:pPr>
            <w:r w:rsidRPr="00B60BBD">
              <w:rPr>
                <w:rFonts w:ascii="Cambria" w:hAnsi="Cambria"/>
                <w:sz w:val="22"/>
                <w:szCs w:val="22"/>
                <w:u w:val="single"/>
                <w:lang w:val="fr-CA"/>
              </w:rPr>
              <w:t>Exemple de description :</w:t>
            </w:r>
          </w:p>
          <w:p w14:paraId="1598A177"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 Au départ, place-toi à 3 mètres du capteur. Lorsque le chronomètre part, avance vers le capteur à vitesse constante pendant 3 secondes puis ralentis pendant 2 secondes jusqu’à ce que tu sois à 1 mètre du capteur. Reste immobile pendant 2 secondes puis recule rapidement au départ mais en ralentissant pendant 2 secondes pour te rendre à 2 mètres du capteur. »</w:t>
            </w:r>
          </w:p>
        </w:tc>
      </w:tr>
      <w:tr w:rsidR="008B112C" w:rsidRPr="00B60BBD" w14:paraId="7E53476A" w14:textId="77777777" w:rsidTr="004618E6">
        <w:trPr>
          <w:jc w:val="center"/>
        </w:trPr>
        <w:tc>
          <w:tcPr>
            <w:tcW w:w="4786" w:type="dxa"/>
            <w:shd w:val="clear" w:color="auto" w:fill="DAEEF3" w:themeFill="accent5" w:themeFillTint="33"/>
          </w:tcPr>
          <w:p w14:paraId="3FA727FD" w14:textId="77777777" w:rsidR="008B112C" w:rsidRPr="00B60BBD" w:rsidRDefault="008B112C" w:rsidP="004618E6">
            <w:pPr>
              <w:rPr>
                <w:rFonts w:ascii="Cambria" w:hAnsi="Cambria"/>
                <w:b/>
                <w:sz w:val="22"/>
                <w:szCs w:val="22"/>
                <w:lang w:val="fr-CA"/>
              </w:rPr>
            </w:pPr>
            <w:r w:rsidRPr="00B60BBD">
              <w:rPr>
                <w:rFonts w:ascii="Cambria" w:hAnsi="Cambria"/>
                <w:b/>
                <w:sz w:val="22"/>
                <w:szCs w:val="22"/>
                <w:lang w:val="fr-CA"/>
              </w:rPr>
              <w:t xml:space="preserve">Consigne </w:t>
            </w:r>
          </w:p>
        </w:tc>
        <w:tc>
          <w:tcPr>
            <w:tcW w:w="4854" w:type="dxa"/>
            <w:shd w:val="clear" w:color="auto" w:fill="DAEEF3" w:themeFill="accent5" w:themeFillTint="33"/>
          </w:tcPr>
          <w:p w14:paraId="0AB5DFB1" w14:textId="77777777" w:rsidR="008B112C" w:rsidRPr="00B60BBD" w:rsidRDefault="008B112C" w:rsidP="004618E6">
            <w:pPr>
              <w:rPr>
                <w:rFonts w:ascii="Cambria" w:hAnsi="Cambria"/>
                <w:b/>
                <w:sz w:val="22"/>
                <w:szCs w:val="22"/>
                <w:lang w:val="fr-CA"/>
              </w:rPr>
            </w:pPr>
            <w:r w:rsidRPr="00B60BBD">
              <w:rPr>
                <w:rFonts w:ascii="Cambria" w:hAnsi="Cambria"/>
                <w:b/>
                <w:sz w:val="22"/>
                <w:szCs w:val="22"/>
                <w:lang w:val="fr-CA"/>
              </w:rPr>
              <w:t>Déroulement</w:t>
            </w:r>
          </w:p>
        </w:tc>
      </w:tr>
      <w:tr w:rsidR="008B112C" w:rsidRPr="00B60BBD" w14:paraId="700879F2" w14:textId="77777777" w:rsidTr="004618E6">
        <w:trPr>
          <w:jc w:val="center"/>
        </w:trPr>
        <w:tc>
          <w:tcPr>
            <w:tcW w:w="4786" w:type="dxa"/>
          </w:tcPr>
          <w:p w14:paraId="5BE79D99" w14:textId="77777777" w:rsidR="008B112C" w:rsidRPr="00B60BBD" w:rsidRDefault="008B112C" w:rsidP="00AA4AE4">
            <w:pPr>
              <w:pStyle w:val="Prrafodelista"/>
              <w:numPr>
                <w:ilvl w:val="0"/>
                <w:numId w:val="16"/>
              </w:numPr>
              <w:spacing w:before="120" w:after="120"/>
              <w:jc w:val="both"/>
              <w:rPr>
                <w:rFonts w:ascii="Cambria" w:hAnsi="Cambria" w:cs="Times New Roman"/>
              </w:rPr>
            </w:pPr>
            <w:r w:rsidRPr="00B60BBD">
              <w:rPr>
                <w:rFonts w:ascii="Cambria" w:hAnsi="Cambria" w:cs="Times New Roman"/>
              </w:rPr>
              <w:t xml:space="preserve">« Vous devez lire le texte et vous assurer de bien saisir la succession d’actions à faire. Un membre de l’équipe doit s’exercer à effectuer ce mouvement (les autres doivent s’assurer qu’il correspond bien au texte) </w:t>
            </w:r>
            <w:r w:rsidRPr="00B60BBD">
              <w:rPr>
                <w:rFonts w:ascii="Cambria" w:hAnsi="Cambria" w:cs="Times New Roman"/>
              </w:rPr>
              <w:lastRenderedPageBreak/>
              <w:t>pour pouvoir le refaire ensuite devant la classe avec le capteur. »</w:t>
            </w:r>
          </w:p>
        </w:tc>
        <w:tc>
          <w:tcPr>
            <w:tcW w:w="4854" w:type="dxa"/>
          </w:tcPr>
          <w:p w14:paraId="5F95EC98"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lastRenderedPageBreak/>
              <w:t>Équipes de 3 ou 4 élèves.</w:t>
            </w:r>
          </w:p>
          <w:p w14:paraId="15A26048"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L’enseignant donne la consigne et distribue les textes produits par les élèves en s’assurant que chaque équipe ne reçoit pas son propre texte.</w:t>
            </w:r>
          </w:p>
          <w:p w14:paraId="11547490"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lastRenderedPageBreak/>
              <w:t>Il laisse les élèves travailler en s’assurant qu’ils comprennent et respectent bien le contenu du texte.</w:t>
            </w:r>
          </w:p>
        </w:tc>
      </w:tr>
      <w:tr w:rsidR="008B112C" w:rsidRPr="00B60BBD" w14:paraId="59653CBD" w14:textId="77777777" w:rsidTr="004618E6">
        <w:trPr>
          <w:jc w:val="center"/>
        </w:trPr>
        <w:tc>
          <w:tcPr>
            <w:tcW w:w="4786" w:type="dxa"/>
          </w:tcPr>
          <w:p w14:paraId="103B3D9E" w14:textId="77777777" w:rsidR="008B112C" w:rsidRPr="00B60BBD" w:rsidRDefault="008B112C" w:rsidP="00AA4AE4">
            <w:pPr>
              <w:pStyle w:val="Prrafodelista"/>
              <w:numPr>
                <w:ilvl w:val="0"/>
                <w:numId w:val="16"/>
              </w:numPr>
              <w:spacing w:before="120" w:after="120"/>
              <w:jc w:val="both"/>
              <w:rPr>
                <w:rFonts w:ascii="Cambria" w:hAnsi="Cambria" w:cs="Times New Roman"/>
              </w:rPr>
            </w:pPr>
            <w:r w:rsidRPr="00B60BBD">
              <w:rPr>
                <w:rFonts w:ascii="Cambria" w:hAnsi="Cambria" w:cs="Times New Roman"/>
              </w:rPr>
              <w:lastRenderedPageBreak/>
              <w:t>« Produisez une esquisse du graphique associé au déplacement que vous venez de travailler (distance en fonction du temps). »</w:t>
            </w:r>
          </w:p>
        </w:tc>
        <w:tc>
          <w:tcPr>
            <w:tcW w:w="4854" w:type="dxa"/>
          </w:tcPr>
          <w:p w14:paraId="4BB77DE3"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Individuel puis partage avec l’équipe.</w:t>
            </w:r>
          </w:p>
        </w:tc>
      </w:tr>
      <w:tr w:rsidR="008B112C" w:rsidRPr="00B60BBD" w14:paraId="4867CC88" w14:textId="77777777" w:rsidTr="004618E6">
        <w:trPr>
          <w:jc w:val="center"/>
        </w:trPr>
        <w:tc>
          <w:tcPr>
            <w:tcW w:w="9640" w:type="dxa"/>
            <w:gridSpan w:val="2"/>
            <w:shd w:val="clear" w:color="auto" w:fill="D6E3BC" w:themeFill="accent3" w:themeFillTint="66"/>
          </w:tcPr>
          <w:p w14:paraId="1BD7FF3F" w14:textId="77777777" w:rsidR="008B112C" w:rsidRPr="004618E6" w:rsidRDefault="008B112C" w:rsidP="004618E6">
            <w:pPr>
              <w:rPr>
                <w:rFonts w:ascii="Cambria" w:hAnsi="Cambria"/>
                <w:b/>
                <w:lang w:val="fr-CA"/>
              </w:rPr>
            </w:pPr>
            <w:r w:rsidRPr="004618E6">
              <w:rPr>
                <w:rFonts w:ascii="Cambria" w:hAnsi="Cambria"/>
                <w:b/>
                <w:lang w:val="fr-CA"/>
              </w:rPr>
              <w:t>Recommandations à l’enseignant</w:t>
            </w:r>
          </w:p>
        </w:tc>
      </w:tr>
      <w:tr w:rsidR="008B112C" w:rsidRPr="00B60BBD" w14:paraId="652D6668" w14:textId="77777777" w:rsidTr="004618E6">
        <w:trPr>
          <w:jc w:val="center"/>
        </w:trPr>
        <w:tc>
          <w:tcPr>
            <w:tcW w:w="9640" w:type="dxa"/>
            <w:gridSpan w:val="2"/>
          </w:tcPr>
          <w:p w14:paraId="511E6388" w14:textId="77777777" w:rsidR="008B112C" w:rsidRPr="00B60BBD" w:rsidRDefault="008B112C" w:rsidP="00AA4AE4">
            <w:pPr>
              <w:pStyle w:val="Prrafodelista"/>
              <w:numPr>
                <w:ilvl w:val="0"/>
                <w:numId w:val="20"/>
              </w:numPr>
              <w:spacing w:before="120" w:after="120"/>
              <w:jc w:val="both"/>
              <w:rPr>
                <w:rFonts w:ascii="Cambria" w:hAnsi="Cambria" w:cs="Times New Roman"/>
              </w:rPr>
            </w:pPr>
            <w:r w:rsidRPr="00B60BBD">
              <w:rPr>
                <w:rFonts w:ascii="Cambria" w:hAnsi="Cambria" w:cs="Times New Roman"/>
              </w:rPr>
              <w:t>Laisser les élèves s’approprier le texte et identifier les manques ou les erreurs s’il y en a.</w:t>
            </w:r>
          </w:p>
          <w:p w14:paraId="15DD485A" w14:textId="77777777" w:rsidR="008B112C" w:rsidRPr="00B60BBD" w:rsidRDefault="008B112C" w:rsidP="00AA4AE4">
            <w:pPr>
              <w:pStyle w:val="Prrafodelista"/>
              <w:numPr>
                <w:ilvl w:val="0"/>
                <w:numId w:val="20"/>
              </w:numPr>
              <w:spacing w:before="120" w:after="120"/>
              <w:jc w:val="both"/>
              <w:rPr>
                <w:rFonts w:ascii="Cambria" w:hAnsi="Cambria" w:cs="Times New Roman"/>
              </w:rPr>
            </w:pPr>
            <w:r w:rsidRPr="00B60BBD">
              <w:rPr>
                <w:rFonts w:ascii="Cambria" w:hAnsi="Cambria" w:cs="Times New Roman"/>
              </w:rPr>
              <w:t>Inciter les élèves à comparer leurs graphiques en expliquant comment ils sont passés de la description au graphique.</w:t>
            </w:r>
          </w:p>
        </w:tc>
      </w:tr>
    </w:tbl>
    <w:p w14:paraId="19BE8916" w14:textId="77777777" w:rsidR="008B112C" w:rsidRPr="00B60BBD" w:rsidRDefault="008B112C" w:rsidP="008B112C">
      <w:pPr>
        <w:spacing w:before="120" w:line="360" w:lineRule="auto"/>
        <w:jc w:val="both"/>
        <w:rPr>
          <w:rFonts w:ascii="Cambria" w:hAnsi="Cambria"/>
        </w:rPr>
      </w:pPr>
    </w:p>
    <w:tbl>
      <w:tblPr>
        <w:tblStyle w:val="Tablaconcuadrcula"/>
        <w:tblW w:w="9639" w:type="dxa"/>
        <w:jc w:val="center"/>
        <w:tblLook w:val="04A0" w:firstRow="1" w:lastRow="0" w:firstColumn="1" w:lastColumn="0" w:noHBand="0" w:noVBand="1"/>
      </w:tblPr>
      <w:tblGrid>
        <w:gridCol w:w="3096"/>
        <w:gridCol w:w="6543"/>
      </w:tblGrid>
      <w:tr w:rsidR="008B112C" w:rsidRPr="00B60BBD" w14:paraId="6BD9DAFC" w14:textId="77777777" w:rsidTr="004618E6">
        <w:trPr>
          <w:jc w:val="center"/>
        </w:trPr>
        <w:tc>
          <w:tcPr>
            <w:tcW w:w="9606" w:type="dxa"/>
            <w:gridSpan w:val="2"/>
            <w:shd w:val="clear" w:color="auto" w:fill="D6E3BC" w:themeFill="accent3" w:themeFillTint="66"/>
          </w:tcPr>
          <w:p w14:paraId="3D9DDAA6" w14:textId="77777777" w:rsidR="008B112C" w:rsidRPr="004618E6" w:rsidRDefault="008B112C" w:rsidP="008B112C">
            <w:pPr>
              <w:spacing w:line="276" w:lineRule="auto"/>
              <w:rPr>
                <w:rFonts w:ascii="Cambria" w:hAnsi="Cambria"/>
                <w:b/>
                <w:lang w:val="fr-CA"/>
              </w:rPr>
            </w:pPr>
            <w:r w:rsidRPr="004618E6">
              <w:rPr>
                <w:rFonts w:ascii="Cambria" w:hAnsi="Cambria"/>
                <w:b/>
                <w:lang w:val="fr-CA"/>
              </w:rPr>
              <w:t>Phase IV : Validation/invalidation des descriptions verbales et des graphiques anticipés, et analyse du comportement des accroissements</w:t>
            </w:r>
          </w:p>
        </w:tc>
      </w:tr>
      <w:tr w:rsidR="008B112C" w:rsidRPr="00B60BBD" w14:paraId="2AE48E0A" w14:textId="77777777" w:rsidTr="004618E6">
        <w:trPr>
          <w:jc w:val="center"/>
        </w:trPr>
        <w:tc>
          <w:tcPr>
            <w:tcW w:w="9606" w:type="dxa"/>
            <w:gridSpan w:val="2"/>
          </w:tcPr>
          <w:p w14:paraId="1FB2D6BB" w14:textId="77777777" w:rsidR="008B112C" w:rsidRPr="004618E6" w:rsidRDefault="008B112C" w:rsidP="004618E6">
            <w:pPr>
              <w:spacing w:before="120" w:after="120" w:line="276" w:lineRule="auto"/>
              <w:jc w:val="both"/>
              <w:rPr>
                <w:rFonts w:ascii="Cambria" w:hAnsi="Cambria"/>
                <w:sz w:val="22"/>
                <w:szCs w:val="22"/>
                <w:lang w:val="fr-CA"/>
              </w:rPr>
            </w:pPr>
            <w:r w:rsidRPr="004618E6">
              <w:rPr>
                <w:rFonts w:ascii="Cambria" w:hAnsi="Cambria"/>
                <w:b/>
                <w:i/>
                <w:sz w:val="22"/>
                <w:szCs w:val="22"/>
                <w:lang w:val="fr-CA"/>
              </w:rPr>
              <w:t>Situation</w:t>
            </w:r>
            <w:r w:rsidRPr="004618E6">
              <w:rPr>
                <w:rFonts w:ascii="Cambria" w:hAnsi="Cambria"/>
                <w:sz w:val="22"/>
                <w:szCs w:val="22"/>
                <w:lang w:val="fr-CA"/>
              </w:rPr>
              <w:t xml:space="preserve"> : Chaque équipe a reçu une description d’un déplacement, on veut maintenant produire le graphique associé et voir s’il correspond bien au graphique de départ. </w:t>
            </w:r>
          </w:p>
        </w:tc>
      </w:tr>
      <w:tr w:rsidR="008B112C" w:rsidRPr="00B60BBD" w14:paraId="657F35E2" w14:textId="77777777" w:rsidTr="004618E6">
        <w:trPr>
          <w:jc w:val="center"/>
        </w:trPr>
        <w:tc>
          <w:tcPr>
            <w:tcW w:w="3085" w:type="dxa"/>
            <w:shd w:val="clear" w:color="auto" w:fill="DAEEF3" w:themeFill="accent5" w:themeFillTint="33"/>
          </w:tcPr>
          <w:p w14:paraId="1D29E1C3" w14:textId="77777777" w:rsidR="008B112C" w:rsidRPr="00B60BBD" w:rsidRDefault="008B112C" w:rsidP="004618E6">
            <w:pPr>
              <w:rPr>
                <w:rFonts w:ascii="Cambria" w:hAnsi="Cambria"/>
                <w:b/>
                <w:sz w:val="22"/>
                <w:szCs w:val="22"/>
                <w:lang w:val="fr-CA"/>
              </w:rPr>
            </w:pPr>
            <w:r w:rsidRPr="00B60BBD">
              <w:rPr>
                <w:rFonts w:ascii="Cambria" w:hAnsi="Cambria"/>
                <w:b/>
                <w:sz w:val="22"/>
                <w:szCs w:val="22"/>
                <w:lang w:val="fr-CA"/>
              </w:rPr>
              <w:t xml:space="preserve">Consigne </w:t>
            </w:r>
          </w:p>
        </w:tc>
        <w:tc>
          <w:tcPr>
            <w:tcW w:w="6521" w:type="dxa"/>
            <w:shd w:val="clear" w:color="auto" w:fill="DAEEF3" w:themeFill="accent5" w:themeFillTint="33"/>
          </w:tcPr>
          <w:p w14:paraId="6AC6BE4B" w14:textId="77777777" w:rsidR="008B112C" w:rsidRPr="00B60BBD" w:rsidRDefault="008B112C" w:rsidP="004618E6">
            <w:pPr>
              <w:rPr>
                <w:rFonts w:ascii="Cambria" w:hAnsi="Cambria"/>
                <w:b/>
                <w:sz w:val="22"/>
                <w:szCs w:val="22"/>
                <w:lang w:val="fr-CA"/>
              </w:rPr>
            </w:pPr>
            <w:r w:rsidRPr="00B60BBD">
              <w:rPr>
                <w:rFonts w:ascii="Cambria" w:hAnsi="Cambria"/>
                <w:b/>
                <w:sz w:val="22"/>
                <w:szCs w:val="22"/>
                <w:lang w:val="fr-CA"/>
              </w:rPr>
              <w:t>Déroulement</w:t>
            </w:r>
          </w:p>
        </w:tc>
      </w:tr>
      <w:tr w:rsidR="008B112C" w:rsidRPr="00B60BBD" w14:paraId="31D43B25" w14:textId="77777777" w:rsidTr="004618E6">
        <w:trPr>
          <w:jc w:val="center"/>
        </w:trPr>
        <w:tc>
          <w:tcPr>
            <w:tcW w:w="3085" w:type="dxa"/>
          </w:tcPr>
          <w:p w14:paraId="5C431C01"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 Pour chaque équipe, un élève vient en avant reproduire le mouvement décrit tel qu’il l’a pratiqué. Nous devons ensuite comparer le graphique obtenu à celui qui avait été donné initialement à l’équipe qui a produit le texte ».</w:t>
            </w:r>
          </w:p>
        </w:tc>
        <w:tc>
          <w:tcPr>
            <w:tcW w:w="6521" w:type="dxa"/>
          </w:tcPr>
          <w:p w14:paraId="15964AB3"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Grand groupe.</w:t>
            </w:r>
          </w:p>
          <w:p w14:paraId="41BC83ED"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Un élève par équipe vient effectuer le mouvement (il peut avoir un maximum de 3 essais). Quand l’équipe est satisfaite du graphique obtenu (ils considèrent que l’élève a effectué le déplacement conformément à ce que le texte décrivait), l’enseignant montre en parallèle le graphique original.</w:t>
            </w:r>
          </w:p>
          <w:p w14:paraId="781DFF33" w14:textId="77777777" w:rsidR="008B112C" w:rsidRPr="00B60BBD" w:rsidRDefault="008B112C" w:rsidP="004618E6">
            <w:pPr>
              <w:spacing w:before="120" w:after="120" w:line="276" w:lineRule="auto"/>
              <w:jc w:val="both"/>
              <w:rPr>
                <w:rFonts w:ascii="Cambria" w:hAnsi="Cambria"/>
                <w:sz w:val="22"/>
                <w:szCs w:val="22"/>
                <w:lang w:val="fr-CA"/>
              </w:rPr>
            </w:pPr>
            <w:r w:rsidRPr="00B60BBD">
              <w:rPr>
                <w:rFonts w:ascii="Cambria" w:hAnsi="Cambria"/>
                <w:sz w:val="22"/>
                <w:szCs w:val="22"/>
                <w:lang w:val="fr-CA"/>
              </w:rPr>
              <w:t>Il demande aux élèves de comparer les deux graphiques et d’expliquer les différences s’il y en a.</w:t>
            </w:r>
          </w:p>
        </w:tc>
      </w:tr>
      <w:tr w:rsidR="008B112C" w:rsidRPr="00B60BBD" w14:paraId="7BC84FEF" w14:textId="77777777" w:rsidTr="004618E6">
        <w:trPr>
          <w:jc w:val="center"/>
        </w:trPr>
        <w:tc>
          <w:tcPr>
            <w:tcW w:w="9606" w:type="dxa"/>
            <w:gridSpan w:val="2"/>
            <w:shd w:val="clear" w:color="auto" w:fill="D6E3BC" w:themeFill="accent3" w:themeFillTint="66"/>
          </w:tcPr>
          <w:p w14:paraId="35EDB868" w14:textId="77777777" w:rsidR="008B112C" w:rsidRPr="004618E6" w:rsidRDefault="008B112C" w:rsidP="004618E6">
            <w:pPr>
              <w:rPr>
                <w:rFonts w:ascii="Cambria" w:hAnsi="Cambria"/>
                <w:b/>
                <w:lang w:val="fr-CA"/>
              </w:rPr>
            </w:pPr>
            <w:r w:rsidRPr="004618E6">
              <w:rPr>
                <w:rFonts w:ascii="Cambria" w:hAnsi="Cambria"/>
                <w:b/>
                <w:lang w:val="fr-CA"/>
              </w:rPr>
              <w:t>Recommandations à l’enseignant</w:t>
            </w:r>
          </w:p>
        </w:tc>
      </w:tr>
      <w:tr w:rsidR="008B112C" w:rsidRPr="00B60BBD" w14:paraId="4ACE5F49" w14:textId="77777777" w:rsidTr="004618E6">
        <w:trPr>
          <w:jc w:val="center"/>
        </w:trPr>
        <w:tc>
          <w:tcPr>
            <w:tcW w:w="9606" w:type="dxa"/>
            <w:gridSpan w:val="2"/>
          </w:tcPr>
          <w:p w14:paraId="4EAF8214" w14:textId="77777777" w:rsidR="008B112C" w:rsidRPr="00B60BBD" w:rsidRDefault="008B112C" w:rsidP="00AA4AE4">
            <w:pPr>
              <w:pStyle w:val="Prrafodelista"/>
              <w:numPr>
                <w:ilvl w:val="0"/>
                <w:numId w:val="21"/>
              </w:numPr>
              <w:spacing w:before="120" w:after="120"/>
              <w:jc w:val="both"/>
              <w:rPr>
                <w:rFonts w:ascii="Cambria" w:hAnsi="Cambria" w:cs="Times New Roman"/>
              </w:rPr>
            </w:pPr>
            <w:r w:rsidRPr="00B60BBD">
              <w:rPr>
                <w:rFonts w:ascii="Cambria" w:hAnsi="Cambria" w:cs="Times New Roman"/>
              </w:rPr>
              <w:t>Choisir au préalable, lors de la phase III, deux ou trois descriptions pour lesquelles l’analyse sera approfondie.</w:t>
            </w:r>
          </w:p>
          <w:p w14:paraId="3E1E15A7" w14:textId="77777777" w:rsidR="008B112C" w:rsidRPr="00B60BBD" w:rsidRDefault="008B112C" w:rsidP="00AA4AE4">
            <w:pPr>
              <w:pStyle w:val="Prrafodelista"/>
              <w:numPr>
                <w:ilvl w:val="0"/>
                <w:numId w:val="21"/>
              </w:numPr>
              <w:spacing w:before="120" w:after="120"/>
              <w:jc w:val="both"/>
              <w:rPr>
                <w:rFonts w:ascii="Cambria" w:hAnsi="Cambria" w:cs="Times New Roman"/>
              </w:rPr>
            </w:pPr>
            <w:r w:rsidRPr="00B60BBD">
              <w:rPr>
                <w:rFonts w:ascii="Cambria" w:hAnsi="Cambria" w:cs="Times New Roman"/>
              </w:rPr>
              <w:t>Poser des questions afin d’amener les élèves à repérer et interpréter les points caractéristiques.</w:t>
            </w:r>
          </w:p>
          <w:p w14:paraId="23318016" w14:textId="77777777" w:rsidR="008B112C" w:rsidRPr="00B60BBD" w:rsidRDefault="008B112C" w:rsidP="00AA4AE4">
            <w:pPr>
              <w:pStyle w:val="Prrafodelista"/>
              <w:numPr>
                <w:ilvl w:val="0"/>
                <w:numId w:val="21"/>
              </w:numPr>
              <w:spacing w:before="120" w:after="120"/>
              <w:jc w:val="both"/>
              <w:rPr>
                <w:rFonts w:ascii="Cambria" w:hAnsi="Cambria" w:cs="Times New Roman"/>
              </w:rPr>
            </w:pPr>
            <w:r w:rsidRPr="00B60BBD">
              <w:rPr>
                <w:rFonts w:ascii="Cambria" w:hAnsi="Cambria" w:cs="Times New Roman"/>
              </w:rPr>
              <w:t>Poser des questions sur le comportement des accroissements afin d’amener les élèves à :</w:t>
            </w:r>
          </w:p>
          <w:p w14:paraId="3D0B8C5B" w14:textId="77777777" w:rsidR="008B112C" w:rsidRPr="00B60BBD" w:rsidRDefault="008B112C" w:rsidP="00AA4AE4">
            <w:pPr>
              <w:pStyle w:val="Prrafodelista"/>
              <w:numPr>
                <w:ilvl w:val="0"/>
                <w:numId w:val="17"/>
              </w:numPr>
              <w:spacing w:before="120" w:after="120"/>
              <w:jc w:val="both"/>
              <w:rPr>
                <w:rFonts w:ascii="Cambria" w:hAnsi="Cambria" w:cs="Times New Roman"/>
              </w:rPr>
            </w:pPr>
            <w:r w:rsidRPr="00B60BBD">
              <w:rPr>
                <w:rFonts w:ascii="Cambria" w:hAnsi="Cambria" w:cs="Times New Roman"/>
              </w:rPr>
              <w:t>Qualifier le déplacement associé à un segment de droite ascendant ou descendant.</w:t>
            </w:r>
          </w:p>
          <w:p w14:paraId="7F145A05" w14:textId="77777777" w:rsidR="008B112C" w:rsidRPr="00B60BBD" w:rsidRDefault="008B112C" w:rsidP="00AA4AE4">
            <w:pPr>
              <w:pStyle w:val="Prrafodelista"/>
              <w:numPr>
                <w:ilvl w:val="0"/>
                <w:numId w:val="17"/>
              </w:numPr>
              <w:spacing w:before="120" w:after="120"/>
              <w:jc w:val="both"/>
              <w:rPr>
                <w:rFonts w:ascii="Cambria" w:hAnsi="Cambria" w:cs="Times New Roman"/>
              </w:rPr>
            </w:pPr>
            <w:r w:rsidRPr="00B60BBD">
              <w:rPr>
                <w:rFonts w:ascii="Cambria" w:hAnsi="Cambria" w:cs="Times New Roman"/>
              </w:rPr>
              <w:t xml:space="preserve">Qualifier le déplacement associé à des courbes ouvertes vers le haut ou vers le bas. </w:t>
            </w:r>
          </w:p>
        </w:tc>
      </w:tr>
    </w:tbl>
    <w:p w14:paraId="6A2A5BE4" w14:textId="77777777" w:rsidR="008B112C" w:rsidRPr="00B60BBD" w:rsidRDefault="008B112C">
      <w:pPr>
        <w:rPr>
          <w:rFonts w:ascii="Cambria" w:hAnsi="Cambria"/>
        </w:rPr>
      </w:pPr>
    </w:p>
    <w:p w14:paraId="76143B00" w14:textId="77777777" w:rsidR="008B112C" w:rsidRPr="00B60BBD" w:rsidRDefault="008B112C">
      <w:pPr>
        <w:rPr>
          <w:rFonts w:ascii="Cambria" w:hAnsi="Cambria"/>
          <w:b/>
          <w:i/>
        </w:rPr>
      </w:pPr>
      <w:r w:rsidRPr="00B60BBD">
        <w:rPr>
          <w:rFonts w:ascii="Cambria" w:hAnsi="Cambria"/>
          <w:b/>
          <w:i/>
        </w:rPr>
        <w:br w:type="page"/>
      </w:r>
    </w:p>
    <w:p w14:paraId="012874E7" w14:textId="77777777" w:rsidR="008B112C" w:rsidRPr="00B60BBD" w:rsidRDefault="008B112C" w:rsidP="004618E6">
      <w:pPr>
        <w:spacing w:after="120"/>
        <w:rPr>
          <w:rFonts w:ascii="Cambria" w:hAnsi="Cambria"/>
          <w:b/>
          <w:i/>
        </w:rPr>
      </w:pPr>
      <w:r w:rsidRPr="00B60BBD">
        <w:rPr>
          <w:rFonts w:ascii="Cambria" w:hAnsi="Cambria"/>
          <w:b/>
          <w:i/>
        </w:rPr>
        <w:lastRenderedPageBreak/>
        <w:t>Analyse a priori</w:t>
      </w:r>
    </w:p>
    <w:tbl>
      <w:tblPr>
        <w:tblStyle w:val="Tablaconcuadrcula"/>
        <w:tblW w:w="9639" w:type="dxa"/>
        <w:jc w:val="center"/>
        <w:tblLayout w:type="fixed"/>
        <w:tblLook w:val="04A0" w:firstRow="1" w:lastRow="0" w:firstColumn="1" w:lastColumn="0" w:noHBand="0" w:noVBand="1"/>
      </w:tblPr>
      <w:tblGrid>
        <w:gridCol w:w="9639"/>
      </w:tblGrid>
      <w:tr w:rsidR="008B112C" w:rsidRPr="00B60BBD" w14:paraId="73A24C6A" w14:textId="77777777" w:rsidTr="004618E6">
        <w:trPr>
          <w:jc w:val="center"/>
        </w:trPr>
        <w:tc>
          <w:tcPr>
            <w:tcW w:w="9606" w:type="dxa"/>
            <w:shd w:val="clear" w:color="auto" w:fill="D6E3BC" w:themeFill="accent3" w:themeFillTint="66"/>
          </w:tcPr>
          <w:p w14:paraId="51639043" w14:textId="77777777" w:rsidR="008B112C" w:rsidRPr="00B60BBD" w:rsidRDefault="008B112C" w:rsidP="004618E6">
            <w:pPr>
              <w:rPr>
                <w:rFonts w:ascii="Cambria" w:hAnsi="Cambria"/>
                <w:b/>
                <w:lang w:val="fr-CA"/>
              </w:rPr>
            </w:pPr>
            <w:r w:rsidRPr="00B60BBD">
              <w:rPr>
                <w:rFonts w:ascii="Cambria" w:hAnsi="Cambria"/>
                <w:b/>
                <w:lang w:val="fr-CA"/>
              </w:rPr>
              <w:t>Phase I</w:t>
            </w:r>
          </w:p>
        </w:tc>
      </w:tr>
      <w:tr w:rsidR="008B112C" w:rsidRPr="00B60BBD" w14:paraId="0F03BA8F" w14:textId="77777777" w:rsidTr="004618E6">
        <w:trPr>
          <w:jc w:val="center"/>
        </w:trPr>
        <w:tc>
          <w:tcPr>
            <w:tcW w:w="9606" w:type="dxa"/>
          </w:tcPr>
          <w:p w14:paraId="345A8096" w14:textId="77777777" w:rsidR="008B112C" w:rsidRPr="004618E6" w:rsidRDefault="008B112C" w:rsidP="004618E6">
            <w:pPr>
              <w:spacing w:before="120" w:after="120" w:line="276" w:lineRule="auto"/>
              <w:jc w:val="both"/>
              <w:rPr>
                <w:rFonts w:ascii="Cambria" w:hAnsi="Cambria"/>
                <w:sz w:val="22"/>
                <w:szCs w:val="22"/>
                <w:lang w:val="fr-CA"/>
              </w:rPr>
            </w:pPr>
            <w:r w:rsidRPr="004618E6">
              <w:rPr>
                <w:rFonts w:ascii="Cambria" w:hAnsi="Cambria"/>
                <w:sz w:val="22"/>
                <w:szCs w:val="22"/>
                <w:lang w:val="fr-CA"/>
              </w:rPr>
              <w:t xml:space="preserve">Dans cette phase, les élèves explorent spontanément l’outil et s’engagent dans la situation. Pendant qu’un élève se déplace, les autres l’observent et observent le traçage simultané du graphique. Cette perception de la relation de dépendance et des variations simultanées du temps et de la distance favorise le travail sur la covariation qui sera sollicité par la suite. Ainsi, même si les élèves commencent à mettre en place des stratégies pour mieux ajuster la courbe tracée à celle proposée, l’objectif n’est pas encore de conscientiser et formuler clairement ces stratégies. La coordination des registres </w:t>
            </w:r>
            <w:r w:rsidRPr="004618E6">
              <w:rPr>
                <w:rFonts w:ascii="Cambria" w:hAnsi="Cambria"/>
                <w:i/>
                <w:sz w:val="22"/>
                <w:szCs w:val="22"/>
                <w:lang w:val="fr-CA"/>
              </w:rPr>
              <w:t>graphique</w:t>
            </w:r>
            <w:r w:rsidRPr="004618E6">
              <w:rPr>
                <w:rFonts w:ascii="Cambria" w:hAnsi="Cambria"/>
                <w:sz w:val="22"/>
                <w:szCs w:val="22"/>
                <w:lang w:val="fr-CA"/>
              </w:rPr>
              <w:t xml:space="preserve"> et </w:t>
            </w:r>
            <w:r w:rsidRPr="004618E6">
              <w:rPr>
                <w:rFonts w:ascii="Cambria" w:hAnsi="Cambria"/>
                <w:i/>
                <w:sz w:val="22"/>
                <w:szCs w:val="22"/>
                <w:lang w:val="fr-CA"/>
              </w:rPr>
              <w:t>expérience</w:t>
            </w:r>
            <w:r w:rsidRPr="004618E6">
              <w:rPr>
                <w:rFonts w:ascii="Cambria" w:hAnsi="Cambria"/>
                <w:sz w:val="22"/>
                <w:szCs w:val="22"/>
                <w:lang w:val="fr-CA"/>
              </w:rPr>
              <w:t xml:space="preserve"> est particulièrement sollicitée durant cette phase. Aux vues des travaux </w:t>
            </w:r>
            <w:proofErr w:type="gramStart"/>
            <w:r w:rsidRPr="004618E6">
              <w:rPr>
                <w:rFonts w:ascii="Cambria" w:hAnsi="Cambria"/>
                <w:sz w:val="22"/>
                <w:szCs w:val="22"/>
                <w:lang w:val="fr-CA"/>
              </w:rPr>
              <w:t xml:space="preserve">de  </w:t>
            </w:r>
            <w:proofErr w:type="spellStart"/>
            <w:r w:rsidRPr="004618E6">
              <w:rPr>
                <w:rFonts w:ascii="Cambria" w:hAnsi="Cambria"/>
                <w:sz w:val="22"/>
                <w:szCs w:val="22"/>
                <w:lang w:val="fr-CA"/>
              </w:rPr>
              <w:t>Passaro</w:t>
            </w:r>
            <w:proofErr w:type="spellEnd"/>
            <w:proofErr w:type="gramEnd"/>
            <w:r w:rsidRPr="004618E6">
              <w:rPr>
                <w:rFonts w:ascii="Cambria" w:hAnsi="Cambria"/>
                <w:sz w:val="22"/>
                <w:szCs w:val="22"/>
                <w:lang w:val="fr-CA"/>
              </w:rPr>
              <w:t xml:space="preserve"> (2015) et Carlson (2002), nous nous attendons à ce que les élèves adoptent un regard statique (correspondance) sur le graphique en repérant des points caractéristiques. Toutefois, comme le graphique se trace simultanément au déplacement, les élèves pourraient commencer à faire des inférences sur la vitesse du déplacement et donc adopter un regard dynamique sur le graphique (covariation).</w:t>
            </w:r>
          </w:p>
        </w:tc>
      </w:tr>
    </w:tbl>
    <w:p w14:paraId="5A36869B" w14:textId="77777777" w:rsidR="00A3749E" w:rsidRPr="00B60BBD" w:rsidRDefault="00A3749E">
      <w:pPr>
        <w:rPr>
          <w:rFonts w:ascii="Cambria" w:hAnsi="Cambria"/>
        </w:rPr>
      </w:pPr>
    </w:p>
    <w:tbl>
      <w:tblPr>
        <w:tblStyle w:val="Tablaconcuadrcula"/>
        <w:tblW w:w="9639" w:type="dxa"/>
        <w:jc w:val="center"/>
        <w:tblLayout w:type="fixed"/>
        <w:tblLook w:val="04A0" w:firstRow="1" w:lastRow="0" w:firstColumn="1" w:lastColumn="0" w:noHBand="0" w:noVBand="1"/>
      </w:tblPr>
      <w:tblGrid>
        <w:gridCol w:w="9639"/>
      </w:tblGrid>
      <w:tr w:rsidR="008B112C" w:rsidRPr="00B60BBD" w14:paraId="5965BA39" w14:textId="77777777" w:rsidTr="004618E6">
        <w:trPr>
          <w:jc w:val="center"/>
        </w:trPr>
        <w:tc>
          <w:tcPr>
            <w:tcW w:w="9606" w:type="dxa"/>
            <w:shd w:val="clear" w:color="auto" w:fill="D6E3BC" w:themeFill="accent3" w:themeFillTint="66"/>
          </w:tcPr>
          <w:p w14:paraId="1D18BF0B" w14:textId="77777777" w:rsidR="008B112C" w:rsidRPr="00B60BBD" w:rsidRDefault="008B112C">
            <w:pPr>
              <w:rPr>
                <w:rFonts w:ascii="Cambria" w:hAnsi="Cambria"/>
                <w:b/>
                <w:lang w:val="fr-CA"/>
              </w:rPr>
            </w:pPr>
            <w:r w:rsidRPr="00B60BBD">
              <w:rPr>
                <w:rFonts w:ascii="Cambria" w:hAnsi="Cambria"/>
                <w:b/>
                <w:lang w:val="fr-CA"/>
              </w:rPr>
              <w:t>Phase II</w:t>
            </w:r>
          </w:p>
        </w:tc>
      </w:tr>
      <w:tr w:rsidR="008B112C" w:rsidRPr="00B60BBD" w14:paraId="31E17429" w14:textId="77777777" w:rsidTr="004618E6">
        <w:trPr>
          <w:jc w:val="center"/>
        </w:trPr>
        <w:tc>
          <w:tcPr>
            <w:tcW w:w="9606" w:type="dxa"/>
          </w:tcPr>
          <w:p w14:paraId="2EA60383" w14:textId="77777777" w:rsidR="008B112C" w:rsidRPr="004618E6" w:rsidRDefault="008B112C" w:rsidP="004618E6">
            <w:pPr>
              <w:spacing w:before="120" w:after="120" w:line="276" w:lineRule="auto"/>
              <w:jc w:val="both"/>
              <w:rPr>
                <w:rFonts w:ascii="Cambria" w:hAnsi="Cambria"/>
                <w:sz w:val="22"/>
                <w:szCs w:val="22"/>
                <w:lang w:val="fr-CA"/>
              </w:rPr>
            </w:pPr>
            <w:r w:rsidRPr="004618E6">
              <w:rPr>
                <w:rFonts w:ascii="Cambria" w:hAnsi="Cambria"/>
                <w:sz w:val="22"/>
                <w:szCs w:val="22"/>
                <w:lang w:val="fr-CA"/>
              </w:rPr>
              <w:t xml:space="preserve">Dans cette phase les élèves doivent conscientiser et expliciter les stratégies qui ont émergées à la phase I. La tâche exige des élèves de coordonner les registres </w:t>
            </w:r>
            <w:r w:rsidRPr="004618E6">
              <w:rPr>
                <w:rFonts w:ascii="Cambria" w:hAnsi="Cambria"/>
                <w:i/>
                <w:sz w:val="22"/>
                <w:szCs w:val="22"/>
                <w:lang w:val="fr-CA"/>
              </w:rPr>
              <w:t>graphique</w:t>
            </w:r>
            <w:r w:rsidRPr="004618E6">
              <w:rPr>
                <w:rFonts w:ascii="Cambria" w:hAnsi="Cambria"/>
                <w:sz w:val="22"/>
                <w:szCs w:val="22"/>
                <w:lang w:val="fr-CA"/>
              </w:rPr>
              <w:t xml:space="preserve"> et </w:t>
            </w:r>
            <w:r w:rsidRPr="004618E6">
              <w:rPr>
                <w:rFonts w:ascii="Cambria" w:hAnsi="Cambria"/>
                <w:i/>
                <w:sz w:val="22"/>
                <w:szCs w:val="22"/>
                <w:lang w:val="fr-CA"/>
              </w:rPr>
              <w:t>verbal</w:t>
            </w:r>
            <w:r w:rsidRPr="004618E6">
              <w:rPr>
                <w:rFonts w:ascii="Cambria" w:hAnsi="Cambria"/>
                <w:sz w:val="22"/>
                <w:szCs w:val="22"/>
                <w:lang w:val="fr-CA"/>
              </w:rPr>
              <w:t xml:space="preserve"> en passant éventuellement par le registre de l’expérience. Comme le texte doit suffire à ce qu’une tierce personne effectue le bon déplacement permettant de tracer le graphique donné, les élèves doivent composer des descriptions détaillées, ils ne peuvent pas se contenter de donner des informations statiques comme « Place-toi à un mètre au départ » ou « Arrête quand tu arrives à 2 mètres de distance ». Le CBR offre justement la possibilité aux élèves de valider, d’invalider ou d’ajuster les éléments de leur description, particulièrement ceux qui concernent la variation. Voici un exemple de description qui pourrait être produite par une équipe d’élèves pour le graphique B : « Au départ, place-toi à 3 mètres du capteur. Lorsque le chronomètre part, avance vers le capteur à vitesse constante pendant 3 secondes puis ralentis pendant 2 secondes jusqu’à ce que tu sois à 1 mètre du capteur. Reste immobile pendant 2 secondes puis recule rapidement au départ mais en ralentissant pendant 2 secondes pour te rendre à 2 mètres du capteur ».</w:t>
            </w:r>
          </w:p>
        </w:tc>
      </w:tr>
    </w:tbl>
    <w:p w14:paraId="75B92111" w14:textId="77777777" w:rsidR="00A3749E" w:rsidRPr="00B60BBD" w:rsidRDefault="00A3749E">
      <w:pPr>
        <w:rPr>
          <w:rFonts w:ascii="Cambria" w:hAnsi="Cambria"/>
        </w:rPr>
      </w:pPr>
    </w:p>
    <w:tbl>
      <w:tblPr>
        <w:tblStyle w:val="Tablaconcuadrcula"/>
        <w:tblW w:w="9639" w:type="dxa"/>
        <w:jc w:val="center"/>
        <w:tblLayout w:type="fixed"/>
        <w:tblLook w:val="04A0" w:firstRow="1" w:lastRow="0" w:firstColumn="1" w:lastColumn="0" w:noHBand="0" w:noVBand="1"/>
      </w:tblPr>
      <w:tblGrid>
        <w:gridCol w:w="3522"/>
        <w:gridCol w:w="6117"/>
      </w:tblGrid>
      <w:tr w:rsidR="008B112C" w:rsidRPr="00B60BBD" w14:paraId="67FE9F69" w14:textId="77777777" w:rsidTr="004618E6">
        <w:trPr>
          <w:jc w:val="center"/>
        </w:trPr>
        <w:tc>
          <w:tcPr>
            <w:tcW w:w="9606" w:type="dxa"/>
            <w:gridSpan w:val="2"/>
            <w:shd w:val="clear" w:color="auto" w:fill="D6E3BC" w:themeFill="accent3" w:themeFillTint="66"/>
          </w:tcPr>
          <w:p w14:paraId="31320BE2" w14:textId="77777777" w:rsidR="008B112C" w:rsidRPr="00B60BBD" w:rsidRDefault="008B112C" w:rsidP="004618E6">
            <w:pPr>
              <w:rPr>
                <w:rFonts w:ascii="Cambria" w:hAnsi="Cambria"/>
                <w:b/>
                <w:lang w:val="fr-CA"/>
              </w:rPr>
            </w:pPr>
            <w:r w:rsidRPr="00B60BBD">
              <w:rPr>
                <w:rFonts w:ascii="Cambria" w:hAnsi="Cambria"/>
                <w:b/>
                <w:lang w:val="fr-CA"/>
              </w:rPr>
              <w:t>Phase III</w:t>
            </w:r>
          </w:p>
        </w:tc>
      </w:tr>
      <w:tr w:rsidR="008B112C" w:rsidRPr="00B60BBD" w14:paraId="661BB6A3" w14:textId="77777777" w:rsidTr="004618E6">
        <w:trPr>
          <w:jc w:val="center"/>
        </w:trPr>
        <w:tc>
          <w:tcPr>
            <w:tcW w:w="3510" w:type="dxa"/>
            <w:shd w:val="clear" w:color="auto" w:fill="DAEEF3" w:themeFill="accent5" w:themeFillTint="33"/>
          </w:tcPr>
          <w:p w14:paraId="2E3675D5" w14:textId="77777777" w:rsidR="008B112C" w:rsidRPr="004618E6" w:rsidRDefault="008B112C" w:rsidP="004618E6">
            <w:pPr>
              <w:rPr>
                <w:rFonts w:ascii="Cambria" w:hAnsi="Cambria"/>
                <w:b/>
                <w:sz w:val="22"/>
                <w:szCs w:val="22"/>
                <w:lang w:val="fr-CA"/>
              </w:rPr>
            </w:pPr>
            <w:r w:rsidRPr="004618E6">
              <w:rPr>
                <w:rFonts w:ascii="Cambria" w:hAnsi="Cambria"/>
                <w:b/>
                <w:sz w:val="22"/>
                <w:szCs w:val="22"/>
                <w:lang w:val="fr-CA"/>
              </w:rPr>
              <w:t>Partie A</w:t>
            </w:r>
          </w:p>
        </w:tc>
        <w:tc>
          <w:tcPr>
            <w:tcW w:w="6096" w:type="dxa"/>
            <w:shd w:val="clear" w:color="auto" w:fill="DAEEF3" w:themeFill="accent5" w:themeFillTint="33"/>
          </w:tcPr>
          <w:p w14:paraId="7A533B6D" w14:textId="77777777" w:rsidR="008B112C" w:rsidRPr="004618E6" w:rsidRDefault="008B112C" w:rsidP="004618E6">
            <w:pPr>
              <w:rPr>
                <w:rFonts w:ascii="Cambria" w:hAnsi="Cambria"/>
                <w:b/>
                <w:sz w:val="22"/>
                <w:szCs w:val="22"/>
                <w:lang w:val="fr-CA"/>
              </w:rPr>
            </w:pPr>
            <w:r w:rsidRPr="004618E6">
              <w:rPr>
                <w:rFonts w:ascii="Cambria" w:hAnsi="Cambria"/>
                <w:b/>
                <w:sz w:val="22"/>
                <w:szCs w:val="22"/>
                <w:lang w:val="fr-CA"/>
              </w:rPr>
              <w:t>Partie B</w:t>
            </w:r>
          </w:p>
        </w:tc>
      </w:tr>
      <w:tr w:rsidR="008B112C" w:rsidRPr="00B60BBD" w14:paraId="44A4D910" w14:textId="77777777" w:rsidTr="004618E6">
        <w:trPr>
          <w:jc w:val="center"/>
        </w:trPr>
        <w:tc>
          <w:tcPr>
            <w:tcW w:w="3510" w:type="dxa"/>
          </w:tcPr>
          <w:p w14:paraId="503A76BC" w14:textId="77777777" w:rsidR="008B112C" w:rsidRPr="004618E6" w:rsidRDefault="008B112C" w:rsidP="004618E6">
            <w:pPr>
              <w:spacing w:before="120" w:after="120" w:line="276" w:lineRule="auto"/>
              <w:jc w:val="both"/>
              <w:rPr>
                <w:rFonts w:ascii="Cambria" w:hAnsi="Cambria"/>
                <w:b/>
                <w:sz w:val="22"/>
                <w:szCs w:val="22"/>
                <w:lang w:val="fr-CA"/>
              </w:rPr>
            </w:pPr>
            <w:r w:rsidRPr="004618E6">
              <w:rPr>
                <w:rFonts w:ascii="Cambria" w:hAnsi="Cambria"/>
                <w:sz w:val="22"/>
                <w:szCs w:val="22"/>
                <w:lang w:val="fr-CA"/>
              </w:rPr>
              <w:t>À la partie A de cette phase, les élèves doivent visualiser le mouvement à partir de la description écrite puis l’’élève qui effectue le mouvement doit transposer cette visualisation dans l’expérience réelle (</w:t>
            </w:r>
            <w:proofErr w:type="spellStart"/>
            <w:r w:rsidRPr="004618E6">
              <w:rPr>
                <w:rFonts w:ascii="Cambria" w:hAnsi="Cambria"/>
                <w:i/>
                <w:sz w:val="22"/>
                <w:szCs w:val="22"/>
                <w:lang w:val="fr-CA"/>
              </w:rPr>
              <w:t>embodiement</w:t>
            </w:r>
            <w:proofErr w:type="spellEnd"/>
            <w:r w:rsidRPr="004618E6">
              <w:rPr>
                <w:rFonts w:ascii="Cambria" w:hAnsi="Cambria"/>
                <w:sz w:val="22"/>
                <w:szCs w:val="22"/>
                <w:lang w:val="fr-CA"/>
              </w:rPr>
              <w:t xml:space="preserve">). Cette coordination entre les registres </w:t>
            </w:r>
            <w:r w:rsidRPr="004618E6">
              <w:rPr>
                <w:rFonts w:ascii="Cambria" w:hAnsi="Cambria"/>
                <w:i/>
                <w:sz w:val="22"/>
                <w:szCs w:val="22"/>
                <w:lang w:val="fr-CA"/>
              </w:rPr>
              <w:t>verbal</w:t>
            </w:r>
            <w:r w:rsidRPr="004618E6">
              <w:rPr>
                <w:rFonts w:ascii="Cambria" w:hAnsi="Cambria"/>
                <w:sz w:val="22"/>
                <w:szCs w:val="22"/>
                <w:lang w:val="fr-CA"/>
              </w:rPr>
              <w:t xml:space="preserve"> et </w:t>
            </w:r>
            <w:proofErr w:type="gramStart"/>
            <w:r w:rsidRPr="004618E6">
              <w:rPr>
                <w:rFonts w:ascii="Cambria" w:hAnsi="Cambria"/>
                <w:i/>
                <w:sz w:val="22"/>
                <w:szCs w:val="22"/>
                <w:lang w:val="fr-CA"/>
              </w:rPr>
              <w:t>expérience</w:t>
            </w:r>
            <w:r w:rsidRPr="004618E6">
              <w:rPr>
                <w:rFonts w:ascii="Cambria" w:hAnsi="Cambria"/>
                <w:sz w:val="22"/>
                <w:szCs w:val="22"/>
                <w:lang w:val="fr-CA"/>
              </w:rPr>
              <w:t xml:space="preserve">  peut</w:t>
            </w:r>
            <w:proofErr w:type="gramEnd"/>
            <w:r w:rsidRPr="004618E6">
              <w:rPr>
                <w:rFonts w:ascii="Cambria" w:hAnsi="Cambria"/>
                <w:sz w:val="22"/>
                <w:szCs w:val="22"/>
                <w:lang w:val="fr-CA"/>
              </w:rPr>
              <w:t xml:space="preserve"> </w:t>
            </w:r>
            <w:r w:rsidRPr="004618E6">
              <w:rPr>
                <w:rFonts w:ascii="Cambria" w:hAnsi="Cambria"/>
                <w:sz w:val="22"/>
                <w:szCs w:val="22"/>
                <w:lang w:val="fr-CA"/>
              </w:rPr>
              <w:lastRenderedPageBreak/>
              <w:t>favoriser l’anticipation sur l’allure du graphique associé.</w:t>
            </w:r>
          </w:p>
        </w:tc>
        <w:tc>
          <w:tcPr>
            <w:tcW w:w="6096" w:type="dxa"/>
          </w:tcPr>
          <w:p w14:paraId="6DE9FD3C" w14:textId="77777777" w:rsidR="008B112C" w:rsidRPr="004618E6" w:rsidRDefault="008B112C" w:rsidP="004618E6">
            <w:pPr>
              <w:spacing w:before="120" w:after="120" w:line="276" w:lineRule="auto"/>
              <w:jc w:val="both"/>
              <w:rPr>
                <w:rFonts w:ascii="Cambria" w:hAnsi="Cambria"/>
                <w:b/>
                <w:sz w:val="22"/>
                <w:szCs w:val="22"/>
                <w:lang w:val="fr-CA"/>
              </w:rPr>
            </w:pPr>
            <w:r w:rsidRPr="004618E6">
              <w:rPr>
                <w:rFonts w:ascii="Cambria" w:hAnsi="Cambria"/>
                <w:sz w:val="22"/>
                <w:szCs w:val="22"/>
                <w:lang w:val="fr-CA"/>
              </w:rPr>
              <w:lastRenderedPageBreak/>
              <w:t xml:space="preserve">À la partie B, chaque élève doit tracer une esquisse du graphique de la situation. Cette tâche exige une coordination entre les registres </w:t>
            </w:r>
            <w:r w:rsidRPr="004618E6">
              <w:rPr>
                <w:rFonts w:ascii="Cambria" w:hAnsi="Cambria"/>
                <w:i/>
                <w:sz w:val="22"/>
                <w:szCs w:val="22"/>
                <w:lang w:val="fr-CA"/>
              </w:rPr>
              <w:t>verbal</w:t>
            </w:r>
            <w:r w:rsidRPr="004618E6">
              <w:rPr>
                <w:rFonts w:ascii="Cambria" w:hAnsi="Cambria"/>
                <w:sz w:val="22"/>
                <w:szCs w:val="22"/>
                <w:lang w:val="fr-CA"/>
              </w:rPr>
              <w:t xml:space="preserve"> et </w:t>
            </w:r>
            <w:r w:rsidRPr="004618E6">
              <w:rPr>
                <w:rFonts w:ascii="Cambria" w:hAnsi="Cambria"/>
                <w:i/>
                <w:sz w:val="22"/>
                <w:szCs w:val="22"/>
                <w:lang w:val="fr-CA"/>
              </w:rPr>
              <w:t>graphique</w:t>
            </w:r>
            <w:r w:rsidRPr="004618E6">
              <w:rPr>
                <w:rFonts w:ascii="Cambria" w:hAnsi="Cambria"/>
                <w:sz w:val="22"/>
                <w:szCs w:val="22"/>
                <w:lang w:val="fr-CA"/>
              </w:rPr>
              <w:t xml:space="preserve">. Lors du partage avec les autres membres de l’équipe, la coordination de ces deux registres est approfondie lorsque les élèves explicitent les associations qu’ils effectuent entre des éléments signifiants du texte et des variables visuelles du graphique. Parmi les erreurs possibles, on peut anticiper la confusion entre l’objet source (la trajectoire de la personne) et l’objet cible (le tracé du </w:t>
            </w:r>
            <w:r w:rsidRPr="004618E6">
              <w:rPr>
                <w:rFonts w:ascii="Cambria" w:hAnsi="Cambria"/>
                <w:sz w:val="22"/>
                <w:szCs w:val="22"/>
                <w:lang w:val="fr-CA"/>
              </w:rPr>
              <w:lastRenderedPageBreak/>
              <w:t xml:space="preserve">graphique qui montre comment varie la distance en fonction du temps, </w:t>
            </w:r>
            <w:r w:rsidRPr="004618E6">
              <w:rPr>
                <w:rFonts w:ascii="Cambria" w:hAnsi="Cambria"/>
                <w:color w:val="000000" w:themeColor="text1"/>
                <w:sz w:val="22"/>
                <w:szCs w:val="22"/>
                <w:lang w:val="fr-CA"/>
              </w:rPr>
              <w:t>Janvier 1993)</w:t>
            </w:r>
            <w:r w:rsidRPr="004618E6">
              <w:rPr>
                <w:rFonts w:ascii="Cambria" w:hAnsi="Cambria"/>
                <w:sz w:val="22"/>
                <w:szCs w:val="22"/>
                <w:lang w:val="fr-CA"/>
              </w:rPr>
              <w:t>. Ainsi un élève pourrait tracer un segment horizontal lorsque la personne se déplace en ligne droite à vitesse constante.</w:t>
            </w:r>
          </w:p>
        </w:tc>
      </w:tr>
    </w:tbl>
    <w:p w14:paraId="2004DDAE" w14:textId="77777777" w:rsidR="00A3749E" w:rsidRPr="00B60BBD" w:rsidRDefault="00A3749E">
      <w:pPr>
        <w:rPr>
          <w:rFonts w:ascii="Cambria" w:hAnsi="Cambria"/>
        </w:rPr>
      </w:pPr>
    </w:p>
    <w:tbl>
      <w:tblPr>
        <w:tblStyle w:val="Tablaconcuadrcula"/>
        <w:tblW w:w="9639" w:type="dxa"/>
        <w:jc w:val="center"/>
        <w:tblLayout w:type="fixed"/>
        <w:tblLook w:val="04A0" w:firstRow="1" w:lastRow="0" w:firstColumn="1" w:lastColumn="0" w:noHBand="0" w:noVBand="1"/>
      </w:tblPr>
      <w:tblGrid>
        <w:gridCol w:w="9639"/>
      </w:tblGrid>
      <w:tr w:rsidR="008B112C" w:rsidRPr="00B60BBD" w14:paraId="33B2DC15" w14:textId="77777777" w:rsidTr="0039457E">
        <w:trPr>
          <w:jc w:val="center"/>
        </w:trPr>
        <w:tc>
          <w:tcPr>
            <w:tcW w:w="9606" w:type="dxa"/>
            <w:shd w:val="clear" w:color="auto" w:fill="D6E3BC" w:themeFill="accent3" w:themeFillTint="66"/>
          </w:tcPr>
          <w:p w14:paraId="032814CE" w14:textId="77777777" w:rsidR="008B112C" w:rsidRPr="00B60BBD" w:rsidRDefault="008B112C">
            <w:pPr>
              <w:rPr>
                <w:rFonts w:ascii="Cambria" w:hAnsi="Cambria"/>
                <w:b/>
                <w:lang w:val="fr-CA"/>
              </w:rPr>
            </w:pPr>
            <w:r w:rsidRPr="00B60BBD">
              <w:rPr>
                <w:rFonts w:ascii="Cambria" w:hAnsi="Cambria"/>
                <w:b/>
                <w:lang w:val="fr-CA"/>
              </w:rPr>
              <w:t>Phase IV</w:t>
            </w:r>
          </w:p>
        </w:tc>
      </w:tr>
      <w:tr w:rsidR="008B112C" w:rsidRPr="00B60BBD" w14:paraId="2CBB6891" w14:textId="77777777" w:rsidTr="0039457E">
        <w:trPr>
          <w:jc w:val="center"/>
        </w:trPr>
        <w:tc>
          <w:tcPr>
            <w:tcW w:w="9606" w:type="dxa"/>
          </w:tcPr>
          <w:p w14:paraId="6FB1E2C7" w14:textId="77777777" w:rsidR="008B112C" w:rsidRPr="004618E6" w:rsidRDefault="008B112C" w:rsidP="004618E6">
            <w:pPr>
              <w:spacing w:before="120" w:after="120" w:line="276" w:lineRule="auto"/>
              <w:jc w:val="both"/>
              <w:rPr>
                <w:rFonts w:ascii="Cambria" w:hAnsi="Cambria"/>
                <w:sz w:val="22"/>
                <w:szCs w:val="22"/>
                <w:lang w:val="fr-CA"/>
              </w:rPr>
            </w:pPr>
            <w:r w:rsidRPr="004618E6">
              <w:rPr>
                <w:rFonts w:ascii="Cambria" w:hAnsi="Cambria"/>
                <w:sz w:val="22"/>
                <w:szCs w:val="22"/>
                <w:lang w:val="fr-CA"/>
              </w:rPr>
              <w:t xml:space="preserve">La confrontation mise en jeu dans cette phase va permettre de renforcer la coordination des trois registres en jeu (expérience, description verbale et graphique) à travers la mise en évidence de la correspondance entre les éléments signifiants de chacun de ces registres. D’abord, les éléments signifiants associés aux points caractéristiques peuvent être relevés (regard correspondance). Par exemple, dans l’exemple de description donné précédemment, l’enseignant pourrait relever trois extraits et mettre en évidence l’association entre les éléments signifiants des registres </w:t>
            </w:r>
            <w:r w:rsidRPr="004618E6">
              <w:rPr>
                <w:rFonts w:ascii="Cambria" w:hAnsi="Cambria"/>
                <w:i/>
                <w:sz w:val="22"/>
                <w:szCs w:val="22"/>
                <w:lang w:val="fr-CA"/>
              </w:rPr>
              <w:t xml:space="preserve">verbal </w:t>
            </w:r>
            <w:r w:rsidRPr="004618E6">
              <w:rPr>
                <w:rFonts w:ascii="Cambria" w:hAnsi="Cambria"/>
                <w:sz w:val="22"/>
                <w:szCs w:val="22"/>
                <w:lang w:val="fr-CA"/>
              </w:rPr>
              <w:t xml:space="preserve">et </w:t>
            </w:r>
            <w:r w:rsidRPr="004618E6">
              <w:rPr>
                <w:rFonts w:ascii="Cambria" w:hAnsi="Cambria"/>
                <w:i/>
                <w:sz w:val="22"/>
                <w:szCs w:val="22"/>
                <w:lang w:val="fr-CA"/>
              </w:rPr>
              <w:t>graphique</w:t>
            </w:r>
            <w:r w:rsidRPr="004618E6">
              <w:rPr>
                <w:rFonts w:ascii="Cambria" w:hAnsi="Cambria"/>
                <w:sz w:val="22"/>
                <w:szCs w:val="22"/>
                <w:lang w:val="fr-CA"/>
              </w:rPr>
              <w:t xml:space="preserve"> (voir tableau 1). </w:t>
            </w:r>
          </w:p>
          <w:p w14:paraId="1655D246" w14:textId="77777777" w:rsidR="008B112C" w:rsidRPr="004618E6" w:rsidRDefault="008B112C" w:rsidP="004618E6">
            <w:pPr>
              <w:spacing w:before="120" w:after="120" w:line="276" w:lineRule="auto"/>
              <w:jc w:val="center"/>
              <w:rPr>
                <w:rFonts w:ascii="Cambria" w:hAnsi="Cambria"/>
                <w:sz w:val="22"/>
                <w:szCs w:val="22"/>
                <w:lang w:val="fr-CA"/>
              </w:rPr>
            </w:pPr>
            <w:r w:rsidRPr="004618E6">
              <w:rPr>
                <w:rFonts w:ascii="Cambria" w:hAnsi="Cambria"/>
                <w:noProof/>
                <w:sz w:val="22"/>
                <w:szCs w:val="22"/>
              </w:rPr>
              <w:drawing>
                <wp:inline distT="0" distB="0" distL="0" distR="0" wp14:anchorId="62A4F4E9" wp14:editId="6AE40C63">
                  <wp:extent cx="5486400" cy="3219450"/>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219450"/>
                          </a:xfrm>
                          <a:prstGeom prst="rect">
                            <a:avLst/>
                          </a:prstGeom>
                        </pic:spPr>
                      </pic:pic>
                    </a:graphicData>
                  </a:graphic>
                </wp:inline>
              </w:drawing>
            </w:r>
          </w:p>
          <w:p w14:paraId="75708325" w14:textId="77777777" w:rsidR="008B112C" w:rsidRPr="004618E6" w:rsidRDefault="008B112C" w:rsidP="004618E6">
            <w:pPr>
              <w:spacing w:before="120" w:after="120" w:line="276" w:lineRule="auto"/>
              <w:jc w:val="both"/>
              <w:rPr>
                <w:rFonts w:ascii="Cambria" w:hAnsi="Cambria"/>
                <w:sz w:val="22"/>
                <w:szCs w:val="22"/>
                <w:lang w:val="fr-CA"/>
              </w:rPr>
            </w:pPr>
            <w:r w:rsidRPr="004618E6">
              <w:rPr>
                <w:rFonts w:ascii="Cambria" w:hAnsi="Cambria"/>
                <w:sz w:val="22"/>
                <w:szCs w:val="22"/>
                <w:lang w:val="fr-CA"/>
              </w:rPr>
              <w:t xml:space="preserve">L’enseignant doit ensuite amener les élèves à aller plus loin afin de caractériser l’allure de la courbe entre ces points et le déplacement associé. Par exemple, si le tracé est une courbe ascendante ouverte vers le haut, on ne pourra pas se contenter de dire à la personne qui se déplace de reculer, il faudra lui dire comment reculer. Comme l’ont montré </w:t>
            </w:r>
            <w:proofErr w:type="spellStart"/>
            <w:r w:rsidRPr="004618E6">
              <w:rPr>
                <w:rFonts w:ascii="Cambria" w:hAnsi="Cambria"/>
                <w:sz w:val="22"/>
                <w:szCs w:val="22"/>
                <w:lang w:val="fr-CA"/>
              </w:rPr>
              <w:t>Passaro</w:t>
            </w:r>
            <w:proofErr w:type="spellEnd"/>
            <w:r w:rsidRPr="004618E6">
              <w:rPr>
                <w:rFonts w:ascii="Cambria" w:hAnsi="Cambria"/>
                <w:sz w:val="22"/>
                <w:szCs w:val="22"/>
                <w:lang w:val="fr-CA"/>
              </w:rPr>
              <w:t xml:space="preserve"> (2015) et Carlson (2002), les élèves font spontanément référence à la vitesse et à l’accélération pour décrire plus précisément le déplacement. Par exemple, toujours pour le tracé courbé ascendant ouvert vers le haut, un élève pourrait dire « recule en allant de plus en plus vite » ou même « recule en accélérant ». Cette qualification intuitive du déplacement est un bon point de départ car elle permet d’avoir une idée de l’allure du graphique. Dans la description présentée précédemment, l’enseignant pourrait relever trois extraits et amener les élèves à les interpréter pour la conversion vers le graphique (voir tableau 2).</w:t>
            </w:r>
          </w:p>
          <w:p w14:paraId="786419B9" w14:textId="77777777" w:rsidR="008B112C" w:rsidRPr="004618E6" w:rsidRDefault="008B112C" w:rsidP="004618E6">
            <w:pPr>
              <w:spacing w:before="120" w:after="120" w:line="276" w:lineRule="auto"/>
              <w:jc w:val="center"/>
              <w:rPr>
                <w:rFonts w:ascii="Cambria" w:hAnsi="Cambria"/>
                <w:sz w:val="22"/>
                <w:szCs w:val="22"/>
                <w:lang w:val="fr-CA"/>
              </w:rPr>
            </w:pPr>
            <w:r w:rsidRPr="004618E6">
              <w:rPr>
                <w:rFonts w:ascii="Cambria" w:hAnsi="Cambria"/>
                <w:noProof/>
                <w:sz w:val="22"/>
                <w:szCs w:val="22"/>
              </w:rPr>
              <w:lastRenderedPageBreak/>
              <w:drawing>
                <wp:inline distT="0" distB="0" distL="0" distR="0" wp14:anchorId="5DB7267F" wp14:editId="49BC1B2A">
                  <wp:extent cx="5486400" cy="4117975"/>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4117975"/>
                          </a:xfrm>
                          <a:prstGeom prst="rect">
                            <a:avLst/>
                          </a:prstGeom>
                        </pic:spPr>
                      </pic:pic>
                    </a:graphicData>
                  </a:graphic>
                </wp:inline>
              </w:drawing>
            </w:r>
          </w:p>
          <w:p w14:paraId="333BD501" w14:textId="77777777" w:rsidR="008B112C" w:rsidRPr="004618E6" w:rsidRDefault="008B112C" w:rsidP="004618E6">
            <w:pPr>
              <w:spacing w:before="120" w:after="120" w:line="276" w:lineRule="auto"/>
              <w:jc w:val="both"/>
              <w:rPr>
                <w:rFonts w:ascii="Cambria" w:hAnsi="Cambria"/>
                <w:sz w:val="22"/>
                <w:szCs w:val="22"/>
                <w:lang w:val="fr-CA"/>
              </w:rPr>
            </w:pPr>
            <w:r w:rsidRPr="004618E6">
              <w:rPr>
                <w:rFonts w:ascii="Cambria" w:hAnsi="Cambria"/>
                <w:sz w:val="22"/>
                <w:szCs w:val="22"/>
                <w:lang w:val="fr-CA"/>
              </w:rPr>
              <w:t>L’interprétation suggérée nécessite toutefois une expérience à interpréter graphiquement les concepts de vitesse et d’accélération. De plus, en expérimentant le déplacement, les élèves risquent d’être confrontés à une problématique importante : comment effectuer la bonne accélération. L’enseignant peut saisir l’occasion pour approfondir l’analyse de la variation de la distance à l’aide d’accroissements quantifiés. En effet, lorsqu’on parle intuitivement de la vitesse qui change, on parle en fait du taux de variation qui varie et donc de la variation de la fonction dérivée. Pour amener les élèves vers les concepts mathématiques associés à leur intuition, un travail sur les accroissements est nécessaire. Pour donner un sens à ces concepts dans le registre de l’expérience, on doit se questionner sur le comportement des accroissements de la distance lorsque les accroissements du temps sont constants. L’enseignant pourrait par exemple demander aux élèves de décrire comment augmente la distance à chaque seconde puis proposer d’utiliser le ruban à mesurer en le plaçant à côté de (ou sur) la ligne déjà tracée au sol pour décrire plus précisément le déplacement (voir exemple dans le tableau 3).</w:t>
            </w:r>
          </w:p>
          <w:p w14:paraId="19675883" w14:textId="77777777" w:rsidR="008B112C" w:rsidRPr="004618E6" w:rsidRDefault="008B112C" w:rsidP="004618E6">
            <w:pPr>
              <w:spacing w:before="120" w:after="120" w:line="276" w:lineRule="auto"/>
              <w:jc w:val="center"/>
              <w:rPr>
                <w:rFonts w:ascii="Cambria" w:hAnsi="Cambria"/>
                <w:sz w:val="22"/>
                <w:szCs w:val="22"/>
                <w:lang w:val="fr-CA"/>
              </w:rPr>
            </w:pPr>
            <w:r w:rsidRPr="004618E6">
              <w:rPr>
                <w:rFonts w:ascii="Cambria" w:hAnsi="Cambria"/>
                <w:noProof/>
                <w:sz w:val="22"/>
                <w:szCs w:val="22"/>
              </w:rPr>
              <w:lastRenderedPageBreak/>
              <w:drawing>
                <wp:inline distT="0" distB="0" distL="0" distR="0" wp14:anchorId="5A6074F4" wp14:editId="506AF4FF">
                  <wp:extent cx="5486400" cy="3850005"/>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850005"/>
                          </a:xfrm>
                          <a:prstGeom prst="rect">
                            <a:avLst/>
                          </a:prstGeom>
                        </pic:spPr>
                      </pic:pic>
                    </a:graphicData>
                  </a:graphic>
                </wp:inline>
              </w:drawing>
            </w:r>
          </w:p>
        </w:tc>
      </w:tr>
    </w:tbl>
    <w:p w14:paraId="2CA74763" w14:textId="77777777" w:rsidR="008B112C" w:rsidRPr="00B60BBD" w:rsidRDefault="008B112C">
      <w:pPr>
        <w:rPr>
          <w:rFonts w:ascii="Cambria" w:hAnsi="Cambria"/>
        </w:rPr>
      </w:pPr>
      <w:r w:rsidRPr="00B60BBD">
        <w:rPr>
          <w:rFonts w:ascii="Cambria" w:hAnsi="Cambria"/>
        </w:rPr>
        <w:lastRenderedPageBreak/>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7"/>
        <w:gridCol w:w="8695"/>
      </w:tblGrid>
      <w:tr w:rsidR="0039457E" w:rsidRPr="00537325" w14:paraId="4AA70A0A" w14:textId="77777777" w:rsidTr="003C4FD3">
        <w:trPr>
          <w:trHeight w:val="895"/>
        </w:trPr>
        <w:tc>
          <w:tcPr>
            <w:tcW w:w="927" w:type="dxa"/>
          </w:tcPr>
          <w:p w14:paraId="19403EDD" w14:textId="7B7DE2E6" w:rsidR="0039457E" w:rsidRPr="00B60BBD" w:rsidRDefault="0039457E" w:rsidP="003C4FD3">
            <w:pPr>
              <w:pStyle w:val="zzzzz"/>
              <w:spacing w:before="0" w:after="0"/>
              <w:jc w:val="left"/>
              <w:rPr>
                <w:rFonts w:ascii="Cambria" w:hAnsi="Cambria"/>
                <w:bCs/>
                <w:smallCaps w:val="0"/>
                <w:sz w:val="60"/>
                <w:szCs w:val="60"/>
              </w:rPr>
            </w:pPr>
            <w:r w:rsidRPr="00B60BBD">
              <w:rPr>
                <w:rFonts w:ascii="Cambria" w:hAnsi="Cambria"/>
                <w:bCs/>
                <w:smallCaps w:val="0"/>
                <w:sz w:val="60"/>
                <w:szCs w:val="60"/>
              </w:rPr>
              <w:lastRenderedPageBreak/>
              <w:t>7</w:t>
            </w:r>
            <w:r>
              <w:rPr>
                <w:rFonts w:ascii="Cambria" w:hAnsi="Cambria"/>
                <w:bCs/>
                <w:smallCaps w:val="0"/>
                <w:sz w:val="60"/>
                <w:szCs w:val="60"/>
              </w:rPr>
              <w:t>b</w:t>
            </w:r>
          </w:p>
        </w:tc>
        <w:tc>
          <w:tcPr>
            <w:tcW w:w="8695" w:type="dxa"/>
          </w:tcPr>
          <w:p w14:paraId="50B85523" w14:textId="77777777" w:rsidR="0039457E" w:rsidRPr="00CA3606" w:rsidRDefault="0039457E" w:rsidP="00966637">
            <w:pPr>
              <w:pStyle w:val="TtuloCap"/>
              <w:rPr>
                <w:lang w:val="fr-CA"/>
              </w:rPr>
            </w:pPr>
            <w:r w:rsidRPr="00CA3606">
              <w:rPr>
                <w:lang w:val="fr-CA"/>
              </w:rPr>
              <w:t>UTILISATION DES SENSEURS CBR2 POUR L’ÉTUDE DE SITUATIONS FONCTIONNELLES AU NIVEAU SECONDAIRE ET UNIVERSITAIRE</w:t>
            </w:r>
          </w:p>
        </w:tc>
      </w:tr>
    </w:tbl>
    <w:p w14:paraId="0538F1CF" w14:textId="34901DE0" w:rsidR="0039457E" w:rsidRPr="00CA3606" w:rsidRDefault="0039457E" w:rsidP="00966637">
      <w:pPr>
        <w:pStyle w:val="SubttuloCap"/>
        <w:rPr>
          <w:lang w:val="fr-CA"/>
        </w:rPr>
      </w:pPr>
      <w:r w:rsidRPr="00CA3606">
        <w:rPr>
          <w:lang w:val="fr-CA"/>
        </w:rPr>
        <w:t>Activités (niveau universitaire) du chapitre 7: Guide pour l’enseignant</w:t>
      </w:r>
    </w:p>
    <w:p w14:paraId="74A1534F" w14:textId="6621CEF4" w:rsidR="0039457E" w:rsidRPr="0057738A" w:rsidRDefault="0039457E" w:rsidP="00FB5B02">
      <w:pPr>
        <w:pStyle w:val="Autor"/>
        <w:rPr>
          <w:lang w:val="fr-CA"/>
        </w:rPr>
      </w:pPr>
      <w:r w:rsidRPr="0057738A">
        <w:rPr>
          <w:lang w:val="fr-CA"/>
        </w:rPr>
        <w:t xml:space="preserve">Ruth </w:t>
      </w:r>
      <w:proofErr w:type="spellStart"/>
      <w:r w:rsidRPr="0057738A">
        <w:rPr>
          <w:lang w:val="fr-CA"/>
        </w:rPr>
        <w:t>Rodríguez</w:t>
      </w:r>
      <w:proofErr w:type="spellEnd"/>
      <w:r w:rsidRPr="0057738A">
        <w:rPr>
          <w:lang w:val="fr-CA"/>
        </w:rPr>
        <w:t xml:space="preserve"> Gallegos</w:t>
      </w:r>
      <w:r w:rsidRPr="00FB5B02">
        <w:rPr>
          <w:rStyle w:val="Refdenotaalpie"/>
        </w:rPr>
        <w:footnoteReference w:id="6"/>
      </w:r>
      <w:r w:rsidRPr="0057738A">
        <w:rPr>
          <w:lang w:val="fr-CA"/>
        </w:rPr>
        <w:t xml:space="preserve">, Valériane </w:t>
      </w:r>
      <w:proofErr w:type="spellStart"/>
      <w:r w:rsidRPr="0057738A">
        <w:rPr>
          <w:lang w:val="fr-CA"/>
        </w:rPr>
        <w:t>Passaro</w:t>
      </w:r>
      <w:proofErr w:type="spellEnd"/>
      <w:r w:rsidRPr="00FB5B02">
        <w:rPr>
          <w:rStyle w:val="Refdenotaalpie"/>
        </w:rPr>
        <w:footnoteReference w:id="7"/>
      </w:r>
      <w:r w:rsidRPr="0057738A">
        <w:rPr>
          <w:lang w:val="fr-CA"/>
        </w:rPr>
        <w:t xml:space="preserve">, Mireille </w:t>
      </w:r>
      <w:proofErr w:type="spellStart"/>
      <w:r w:rsidRPr="0057738A">
        <w:rPr>
          <w:lang w:val="fr-CA"/>
        </w:rPr>
        <w:t>Saboya</w:t>
      </w:r>
      <w:proofErr w:type="spellEnd"/>
      <w:r w:rsidRPr="00FB5B02">
        <w:rPr>
          <w:rStyle w:val="Refdenotaalpie"/>
        </w:rPr>
        <w:footnoteReference w:id="8"/>
      </w:r>
      <w:r w:rsidRPr="0057738A">
        <w:rPr>
          <w:lang w:val="fr-CA"/>
        </w:rPr>
        <w:t>, Fabienne Venant</w:t>
      </w:r>
      <w:r w:rsidRPr="00FB5B02">
        <w:rPr>
          <w:rStyle w:val="Refdenotaalpie"/>
        </w:rPr>
        <w:footnoteReference w:id="9"/>
      </w:r>
    </w:p>
    <w:p w14:paraId="37E9A3DE" w14:textId="77777777" w:rsidR="0039457E" w:rsidRPr="00FB5B02" w:rsidRDefault="0039457E" w:rsidP="008B112C">
      <w:pPr>
        <w:autoSpaceDE w:val="0"/>
        <w:autoSpaceDN w:val="0"/>
        <w:adjustRightInd w:val="0"/>
        <w:spacing w:line="276" w:lineRule="auto"/>
        <w:rPr>
          <w:rFonts w:ascii="Cambria" w:hAnsi="Cambria"/>
          <w:sz w:val="22"/>
          <w:szCs w:val="22"/>
          <w:lang w:val="fr-FR" w:eastAsia="en-US"/>
        </w:rPr>
      </w:pPr>
    </w:p>
    <w:p w14:paraId="5FF303EB" w14:textId="5EAFB5E7" w:rsidR="008B112C" w:rsidRPr="00B60BBD" w:rsidRDefault="008B112C" w:rsidP="008B112C">
      <w:pPr>
        <w:autoSpaceDE w:val="0"/>
        <w:autoSpaceDN w:val="0"/>
        <w:adjustRightInd w:val="0"/>
        <w:spacing w:line="276" w:lineRule="auto"/>
        <w:rPr>
          <w:rFonts w:ascii="Cambria" w:hAnsi="Cambria"/>
          <w:lang w:val="fr-FR" w:eastAsia="en-US"/>
        </w:rPr>
      </w:pPr>
      <w:r w:rsidRPr="00B60BBD">
        <w:rPr>
          <w:rFonts w:ascii="Cambria" w:hAnsi="Cambria"/>
          <w:lang w:val="fr-FR" w:eastAsia="en-US"/>
        </w:rPr>
        <w:t>NOM DE L'ACTIVITÉ</w:t>
      </w:r>
      <w:r w:rsidR="0039457E">
        <w:rPr>
          <w:rFonts w:ascii="Cambria" w:hAnsi="Cambria"/>
          <w:lang w:val="fr-FR" w:eastAsia="en-US"/>
        </w:rPr>
        <w:t xml:space="preserve"> </w:t>
      </w:r>
      <w:r w:rsidRPr="00B60BBD">
        <w:rPr>
          <w:rFonts w:ascii="Cambria" w:hAnsi="Cambria"/>
          <w:lang w:val="fr-FR" w:eastAsia="en-US"/>
        </w:rPr>
        <w:t xml:space="preserve">: </w:t>
      </w:r>
    </w:p>
    <w:p w14:paraId="08EA3075" w14:textId="77777777" w:rsidR="008B112C" w:rsidRPr="00B60BBD" w:rsidRDefault="008B112C" w:rsidP="008B112C">
      <w:pPr>
        <w:autoSpaceDE w:val="0"/>
        <w:autoSpaceDN w:val="0"/>
        <w:adjustRightInd w:val="0"/>
        <w:spacing w:line="276" w:lineRule="auto"/>
        <w:rPr>
          <w:rFonts w:ascii="Cambria" w:hAnsi="Cambria"/>
          <w:lang w:val="fr-FR" w:eastAsia="en-US"/>
        </w:rPr>
      </w:pPr>
      <w:r w:rsidRPr="00B60BBD">
        <w:rPr>
          <w:rFonts w:ascii="Cambria" w:hAnsi="Cambria"/>
          <w:i/>
          <w:lang w:val="fr-FR"/>
        </w:rPr>
        <w:t>Étude du changement de température dans l'eau bouillante</w:t>
      </w:r>
    </w:p>
    <w:p w14:paraId="1B51A311" w14:textId="77777777" w:rsidR="008B112C" w:rsidRPr="00B60BBD" w:rsidRDefault="008B112C" w:rsidP="008B112C">
      <w:pPr>
        <w:autoSpaceDE w:val="0"/>
        <w:autoSpaceDN w:val="0"/>
        <w:adjustRightInd w:val="0"/>
        <w:spacing w:line="276" w:lineRule="auto"/>
        <w:rPr>
          <w:rFonts w:ascii="Cambria" w:hAnsi="Cambria"/>
          <w:lang w:val="fr-FR" w:eastAsia="en-US"/>
        </w:rPr>
      </w:pPr>
    </w:p>
    <w:p w14:paraId="25E97D3F" w14:textId="15E248F2" w:rsidR="008B112C" w:rsidRPr="00B60BBD" w:rsidRDefault="008B112C" w:rsidP="008B112C">
      <w:pPr>
        <w:autoSpaceDE w:val="0"/>
        <w:autoSpaceDN w:val="0"/>
        <w:adjustRightInd w:val="0"/>
        <w:spacing w:line="276" w:lineRule="auto"/>
        <w:rPr>
          <w:rFonts w:ascii="Cambria" w:hAnsi="Cambria"/>
          <w:lang w:val="fr-FR" w:eastAsia="en-US"/>
        </w:rPr>
      </w:pPr>
      <w:r w:rsidRPr="00B60BBD">
        <w:rPr>
          <w:rFonts w:ascii="Cambria" w:hAnsi="Cambria"/>
          <w:lang w:val="fr-FR" w:eastAsia="en-US"/>
        </w:rPr>
        <w:t>OBJET DE L’ACTIVITÉ</w:t>
      </w:r>
      <w:r w:rsidR="0039457E">
        <w:rPr>
          <w:rFonts w:ascii="Cambria" w:hAnsi="Cambria"/>
          <w:lang w:val="fr-FR" w:eastAsia="en-US"/>
        </w:rPr>
        <w:t xml:space="preserve"> </w:t>
      </w:r>
      <w:r w:rsidRPr="00B60BBD">
        <w:rPr>
          <w:rFonts w:ascii="Cambria" w:hAnsi="Cambria"/>
          <w:lang w:val="fr-FR" w:eastAsia="en-US"/>
        </w:rPr>
        <w:t xml:space="preserve">: </w:t>
      </w:r>
    </w:p>
    <w:p w14:paraId="0976AAF6" w14:textId="77777777" w:rsidR="008B112C" w:rsidRPr="00B60BBD" w:rsidRDefault="008B112C" w:rsidP="00225589">
      <w:pPr>
        <w:spacing w:line="360" w:lineRule="auto"/>
        <w:rPr>
          <w:rFonts w:ascii="Cambria" w:hAnsi="Cambria"/>
          <w:lang w:val="fr-FR"/>
        </w:rPr>
      </w:pPr>
      <w:r w:rsidRPr="00B60BBD">
        <w:rPr>
          <w:rFonts w:ascii="Cambria" w:hAnsi="Cambria"/>
          <w:lang w:val="fr-FR"/>
        </w:rPr>
        <w:t>Approcher / montrer aux étudiants le phénomène du refroidissement de l’eau bouillante, les sensibiliser à la méthode expérimentale et faire le lien avec la partie théorique (analytique).</w:t>
      </w:r>
    </w:p>
    <w:p w14:paraId="28896760" w14:textId="77777777" w:rsidR="008B112C" w:rsidRPr="00B60BBD" w:rsidRDefault="008B112C" w:rsidP="008B112C">
      <w:pPr>
        <w:autoSpaceDE w:val="0"/>
        <w:autoSpaceDN w:val="0"/>
        <w:adjustRightInd w:val="0"/>
        <w:spacing w:line="276" w:lineRule="auto"/>
        <w:rPr>
          <w:rFonts w:ascii="Cambria" w:hAnsi="Cambria"/>
          <w:lang w:val="fr-FR" w:eastAsia="en-US"/>
        </w:rPr>
      </w:pPr>
    </w:p>
    <w:p w14:paraId="3A4F96B5" w14:textId="25152037" w:rsidR="008B112C" w:rsidRPr="00B60BBD" w:rsidRDefault="008B112C" w:rsidP="008B112C">
      <w:pPr>
        <w:autoSpaceDE w:val="0"/>
        <w:autoSpaceDN w:val="0"/>
        <w:adjustRightInd w:val="0"/>
        <w:spacing w:line="276" w:lineRule="auto"/>
        <w:rPr>
          <w:rFonts w:ascii="Cambria" w:hAnsi="Cambria"/>
          <w:highlight w:val="yellow"/>
          <w:lang w:val="fr-FR"/>
        </w:rPr>
      </w:pPr>
      <w:r w:rsidRPr="00B60BBD">
        <w:rPr>
          <w:rFonts w:ascii="Cambria" w:hAnsi="Cambria"/>
          <w:lang w:val="fr-FR" w:eastAsia="en-US"/>
        </w:rPr>
        <w:t>DEGRÉ UNIVERSITAIRE LORSQU'IL PEUT ÊTRE MIS EN ŒUVRE</w:t>
      </w:r>
      <w:r w:rsidR="0039457E">
        <w:rPr>
          <w:rFonts w:ascii="Cambria" w:hAnsi="Cambria"/>
          <w:lang w:val="fr-FR" w:eastAsia="en-US"/>
        </w:rPr>
        <w:t xml:space="preserve"> </w:t>
      </w:r>
      <w:r w:rsidRPr="00B60BBD">
        <w:rPr>
          <w:rFonts w:ascii="Cambria" w:hAnsi="Cambria"/>
          <w:lang w:val="fr-FR" w:eastAsia="en-US"/>
        </w:rPr>
        <w:t>:</w:t>
      </w:r>
    </w:p>
    <w:p w14:paraId="1A556683" w14:textId="77777777" w:rsidR="008B112C" w:rsidRPr="00B60BBD" w:rsidRDefault="008B112C" w:rsidP="008B112C">
      <w:pPr>
        <w:autoSpaceDE w:val="0"/>
        <w:autoSpaceDN w:val="0"/>
        <w:adjustRightInd w:val="0"/>
        <w:spacing w:line="276" w:lineRule="auto"/>
        <w:rPr>
          <w:rFonts w:ascii="Cambria" w:hAnsi="Cambria"/>
          <w:lang w:val="fr-FR" w:eastAsia="en-US"/>
        </w:rPr>
      </w:pPr>
      <w:r w:rsidRPr="00B60BBD">
        <w:rPr>
          <w:rFonts w:ascii="Cambria" w:hAnsi="Cambria"/>
          <w:lang w:val="fr-FR"/>
        </w:rPr>
        <w:t>Collège Troisième/ lycée (14-17 ans) et université (18-20 ans)</w:t>
      </w:r>
    </w:p>
    <w:p w14:paraId="594A7160" w14:textId="77777777" w:rsidR="008B112C" w:rsidRPr="00B60BBD" w:rsidRDefault="008B112C" w:rsidP="008B112C">
      <w:pPr>
        <w:autoSpaceDE w:val="0"/>
        <w:autoSpaceDN w:val="0"/>
        <w:adjustRightInd w:val="0"/>
        <w:spacing w:line="276" w:lineRule="auto"/>
        <w:rPr>
          <w:rFonts w:ascii="Cambria" w:hAnsi="Cambria"/>
          <w:lang w:val="fr-FR" w:eastAsia="en-US"/>
        </w:rPr>
      </w:pPr>
    </w:p>
    <w:p w14:paraId="17EC5C26" w14:textId="28399330" w:rsidR="008B112C" w:rsidRPr="00B60BBD" w:rsidRDefault="008B112C" w:rsidP="008B112C">
      <w:pPr>
        <w:autoSpaceDE w:val="0"/>
        <w:autoSpaceDN w:val="0"/>
        <w:adjustRightInd w:val="0"/>
        <w:spacing w:line="276" w:lineRule="auto"/>
        <w:rPr>
          <w:rFonts w:ascii="Cambria" w:hAnsi="Cambria"/>
          <w:lang w:val="fr-FR" w:eastAsia="en-US"/>
        </w:rPr>
      </w:pPr>
      <w:r w:rsidRPr="00B60BBD">
        <w:rPr>
          <w:rFonts w:ascii="Cambria" w:hAnsi="Cambria"/>
          <w:lang w:val="fr-FR" w:eastAsia="en-US"/>
        </w:rPr>
        <w:t>CONTENU MATHÉMATIQUE</w:t>
      </w:r>
      <w:r w:rsidR="0039457E">
        <w:rPr>
          <w:rFonts w:ascii="Cambria" w:hAnsi="Cambria"/>
          <w:lang w:val="fr-FR" w:eastAsia="en-US"/>
        </w:rPr>
        <w:t xml:space="preserve"> </w:t>
      </w:r>
      <w:r w:rsidRPr="00B60BBD">
        <w:rPr>
          <w:rFonts w:ascii="Cambria" w:hAnsi="Cambria"/>
          <w:lang w:val="fr-FR" w:eastAsia="en-US"/>
        </w:rPr>
        <w:t>:</w:t>
      </w:r>
    </w:p>
    <w:p w14:paraId="6197E356" w14:textId="77777777" w:rsidR="008B112C" w:rsidRPr="00B60BBD" w:rsidRDefault="008B112C" w:rsidP="008B112C">
      <w:pPr>
        <w:autoSpaceDE w:val="0"/>
        <w:autoSpaceDN w:val="0"/>
        <w:adjustRightInd w:val="0"/>
        <w:spacing w:line="276" w:lineRule="auto"/>
        <w:rPr>
          <w:rFonts w:ascii="Cambria" w:hAnsi="Cambria"/>
          <w:lang w:val="fr-FR" w:eastAsia="en-US"/>
        </w:rPr>
      </w:pPr>
      <w:r w:rsidRPr="00B60BBD">
        <w:rPr>
          <w:rFonts w:ascii="Cambria" w:hAnsi="Cambria"/>
          <w:lang w:val="fr-FR" w:eastAsia="en-US"/>
        </w:rPr>
        <w:t>Fonction, covariation, représentation graphique, modélisation, équation différentielle, représentation symbolique</w:t>
      </w:r>
    </w:p>
    <w:p w14:paraId="1AF949AA" w14:textId="77777777" w:rsidR="008B112C" w:rsidRPr="00B60BBD" w:rsidRDefault="008B112C" w:rsidP="008B112C">
      <w:pPr>
        <w:autoSpaceDE w:val="0"/>
        <w:autoSpaceDN w:val="0"/>
        <w:adjustRightInd w:val="0"/>
        <w:spacing w:line="276" w:lineRule="auto"/>
        <w:rPr>
          <w:rFonts w:ascii="Cambria" w:hAnsi="Cambria"/>
          <w:lang w:val="fr-FR" w:eastAsia="en-US"/>
        </w:rPr>
      </w:pPr>
    </w:p>
    <w:p w14:paraId="688BB60E" w14:textId="43D06AC9" w:rsidR="008B112C" w:rsidRPr="00B60BBD" w:rsidRDefault="008B112C" w:rsidP="008B112C">
      <w:pPr>
        <w:autoSpaceDE w:val="0"/>
        <w:autoSpaceDN w:val="0"/>
        <w:adjustRightInd w:val="0"/>
        <w:spacing w:line="276" w:lineRule="auto"/>
        <w:rPr>
          <w:rFonts w:ascii="Cambria" w:hAnsi="Cambria"/>
          <w:lang w:val="fr-FR" w:eastAsia="en-US"/>
        </w:rPr>
      </w:pPr>
      <w:r w:rsidRPr="00B60BBD">
        <w:rPr>
          <w:rFonts w:ascii="Cambria" w:hAnsi="Cambria"/>
          <w:lang w:val="fr-FR" w:eastAsia="en-US"/>
        </w:rPr>
        <w:t>DURÉE APPROXIMATIVE</w:t>
      </w:r>
      <w:r w:rsidR="0039457E">
        <w:rPr>
          <w:rFonts w:ascii="Cambria" w:hAnsi="Cambria"/>
          <w:lang w:val="fr-FR" w:eastAsia="en-US"/>
        </w:rPr>
        <w:t xml:space="preserve"> </w:t>
      </w:r>
      <w:r w:rsidRPr="00B60BBD">
        <w:rPr>
          <w:rFonts w:ascii="Cambria" w:hAnsi="Cambria"/>
          <w:lang w:val="fr-FR" w:eastAsia="en-US"/>
        </w:rPr>
        <w:t>: 75 minutes</w:t>
      </w:r>
    </w:p>
    <w:p w14:paraId="52D412DF" w14:textId="77777777" w:rsidR="008B112C" w:rsidRPr="00B60BBD" w:rsidRDefault="008B112C" w:rsidP="008B112C">
      <w:pPr>
        <w:autoSpaceDE w:val="0"/>
        <w:autoSpaceDN w:val="0"/>
        <w:adjustRightInd w:val="0"/>
        <w:spacing w:line="276" w:lineRule="auto"/>
        <w:rPr>
          <w:rFonts w:ascii="Cambria" w:hAnsi="Cambria"/>
          <w:lang w:val="fr-FR" w:eastAsia="en-US"/>
        </w:rPr>
      </w:pPr>
    </w:p>
    <w:p w14:paraId="2CE4E269" w14:textId="2D9D6C66" w:rsidR="008B112C" w:rsidRPr="00B60BBD" w:rsidRDefault="008B112C" w:rsidP="008B112C">
      <w:pPr>
        <w:spacing w:line="276" w:lineRule="auto"/>
        <w:rPr>
          <w:rFonts w:ascii="Cambria" w:hAnsi="Cambria"/>
          <w:lang w:val="fr-FR" w:eastAsia="fr-CA"/>
        </w:rPr>
      </w:pPr>
      <w:r w:rsidRPr="00B60BBD">
        <w:rPr>
          <w:rFonts w:ascii="Cambria" w:hAnsi="Cambria"/>
          <w:lang w:val="fr-FR" w:eastAsia="en-US"/>
        </w:rPr>
        <w:t>MATÉRIEL NÉCESSAIRE</w:t>
      </w:r>
      <w:r w:rsidR="0039457E">
        <w:rPr>
          <w:rFonts w:ascii="Cambria" w:hAnsi="Cambria"/>
          <w:lang w:val="fr-FR" w:eastAsia="en-US"/>
        </w:rPr>
        <w:t xml:space="preserve"> </w:t>
      </w:r>
      <w:r w:rsidRPr="00B60BBD">
        <w:rPr>
          <w:rFonts w:ascii="Cambria" w:hAnsi="Cambria"/>
          <w:lang w:val="fr-FR" w:eastAsia="en-US"/>
        </w:rPr>
        <w:t>:</w:t>
      </w:r>
    </w:p>
    <w:p w14:paraId="63CE911C" w14:textId="0B54548F" w:rsidR="008B112C" w:rsidRPr="00B60BBD" w:rsidRDefault="008B112C" w:rsidP="00AA4AE4">
      <w:pPr>
        <w:pStyle w:val="Prrafodelista"/>
        <w:numPr>
          <w:ilvl w:val="0"/>
          <w:numId w:val="22"/>
        </w:numPr>
        <w:spacing w:after="160"/>
        <w:rPr>
          <w:rFonts w:ascii="Cambria" w:hAnsi="Cambria" w:cs="Times New Roman"/>
          <w:sz w:val="24"/>
          <w:szCs w:val="24"/>
          <w:lang w:val="fr-FR"/>
        </w:rPr>
      </w:pPr>
      <w:r w:rsidRPr="00B60BBD">
        <w:rPr>
          <w:rFonts w:ascii="Cambria" w:hAnsi="Cambria" w:cs="Times New Roman"/>
          <w:sz w:val="24"/>
          <w:szCs w:val="24"/>
          <w:lang w:val="fr-FR"/>
        </w:rPr>
        <w:t>Pour les étudiants</w:t>
      </w:r>
      <w:r w:rsidR="0039457E">
        <w:rPr>
          <w:rFonts w:ascii="Cambria" w:hAnsi="Cambria" w:cs="Times New Roman"/>
          <w:sz w:val="24"/>
          <w:szCs w:val="24"/>
          <w:lang w:val="fr-FR"/>
        </w:rPr>
        <w:t xml:space="preserve"> </w:t>
      </w:r>
      <w:r w:rsidRPr="00B60BBD">
        <w:rPr>
          <w:rFonts w:ascii="Cambria" w:hAnsi="Cambria" w:cs="Times New Roman"/>
          <w:sz w:val="24"/>
          <w:szCs w:val="24"/>
          <w:lang w:val="fr-FR"/>
        </w:rPr>
        <w:t>: Chaque équipe dispose d’un capteur de température, d’une calculatrice graphique TI-</w:t>
      </w:r>
      <w:proofErr w:type="spellStart"/>
      <w:r w:rsidRPr="00B60BBD">
        <w:rPr>
          <w:rFonts w:ascii="Cambria" w:hAnsi="Cambria" w:cs="Times New Roman"/>
          <w:sz w:val="24"/>
          <w:szCs w:val="24"/>
          <w:lang w:val="fr-FR"/>
        </w:rPr>
        <w:t>Nspire</w:t>
      </w:r>
      <w:proofErr w:type="spellEnd"/>
      <w:r w:rsidRPr="00B60BBD">
        <w:rPr>
          <w:rFonts w:ascii="Cambria" w:hAnsi="Cambria" w:cs="Times New Roman"/>
          <w:sz w:val="24"/>
          <w:szCs w:val="24"/>
          <w:lang w:val="fr-FR"/>
        </w:rPr>
        <w:t xml:space="preserve"> CX CAS, d’un verre. </w:t>
      </w:r>
    </w:p>
    <w:p w14:paraId="06A1DD81" w14:textId="3D3C9AB6" w:rsidR="008B112C" w:rsidRPr="00B60BBD" w:rsidRDefault="008B112C" w:rsidP="00AA4AE4">
      <w:pPr>
        <w:pStyle w:val="Prrafodelista"/>
        <w:numPr>
          <w:ilvl w:val="0"/>
          <w:numId w:val="22"/>
        </w:numPr>
        <w:spacing w:after="160"/>
        <w:rPr>
          <w:rFonts w:ascii="Cambria" w:hAnsi="Cambria" w:cs="Times New Roman"/>
          <w:sz w:val="24"/>
          <w:szCs w:val="24"/>
          <w:lang w:val="fr-FR"/>
        </w:rPr>
      </w:pPr>
      <w:r w:rsidRPr="00B60BBD">
        <w:rPr>
          <w:rFonts w:ascii="Cambria" w:hAnsi="Cambria" w:cs="Times New Roman"/>
          <w:sz w:val="24"/>
          <w:szCs w:val="24"/>
          <w:lang w:val="fr-FR"/>
        </w:rPr>
        <w:t>Pour l'enseignant</w:t>
      </w:r>
      <w:r w:rsidR="0039457E">
        <w:rPr>
          <w:rFonts w:ascii="Cambria" w:hAnsi="Cambria" w:cs="Times New Roman"/>
          <w:sz w:val="24"/>
          <w:szCs w:val="24"/>
          <w:lang w:val="fr-FR"/>
        </w:rPr>
        <w:t xml:space="preserve"> </w:t>
      </w:r>
      <w:r w:rsidRPr="00B60BBD">
        <w:rPr>
          <w:rFonts w:ascii="Cambria" w:hAnsi="Cambria" w:cs="Times New Roman"/>
          <w:sz w:val="24"/>
          <w:szCs w:val="24"/>
          <w:lang w:val="fr-FR"/>
        </w:rPr>
        <w:t>: une bouilloire électrique et un ordinateur portable avec émulateur informatique.</w:t>
      </w:r>
    </w:p>
    <w:p w14:paraId="0ABB5AC9" w14:textId="2491C218" w:rsidR="008B112C" w:rsidRPr="00B60BBD" w:rsidRDefault="008B112C" w:rsidP="008B112C">
      <w:pPr>
        <w:spacing w:before="360" w:line="276" w:lineRule="auto"/>
        <w:jc w:val="both"/>
        <w:rPr>
          <w:rFonts w:ascii="Cambria" w:hAnsi="Cambria" w:cs="TimesNewRomanPSMT"/>
          <w:sz w:val="22"/>
          <w:szCs w:val="22"/>
          <w:lang w:val="fr-FR" w:eastAsia="en-US"/>
        </w:rPr>
      </w:pPr>
      <w:r w:rsidRPr="00B60BBD">
        <w:rPr>
          <w:rFonts w:ascii="Cambria" w:hAnsi="Cambria"/>
          <w:lang w:val="fr-FR" w:eastAsia="en-US"/>
        </w:rPr>
        <w:t>RECOMMANDATIONS POUR L'ENSEIGNANT</w:t>
      </w:r>
      <w:r w:rsidR="0039457E">
        <w:rPr>
          <w:rFonts w:ascii="Cambria" w:hAnsi="Cambria"/>
          <w:lang w:val="fr-FR" w:eastAsia="en-US"/>
        </w:rPr>
        <w:t xml:space="preserve"> </w:t>
      </w:r>
      <w:r w:rsidRPr="00B60BBD">
        <w:rPr>
          <w:rFonts w:ascii="Cambria" w:hAnsi="Cambria" w:cs="TimesNewRomanPSMT"/>
          <w:sz w:val="22"/>
          <w:szCs w:val="22"/>
          <w:lang w:val="fr-FR" w:eastAsia="en-US"/>
        </w:rPr>
        <w:t>:</w:t>
      </w:r>
    </w:p>
    <w:p w14:paraId="509677FB" w14:textId="06CFD1BD" w:rsidR="008B112C" w:rsidRDefault="008B112C" w:rsidP="008B112C">
      <w:pPr>
        <w:spacing w:after="240" w:line="276" w:lineRule="auto"/>
        <w:jc w:val="both"/>
        <w:rPr>
          <w:rFonts w:ascii="Cambria" w:hAnsi="Cambria"/>
          <w:lang w:val="fr-FR"/>
        </w:rPr>
      </w:pPr>
      <w:r w:rsidRPr="00B60BBD">
        <w:rPr>
          <w:rFonts w:ascii="Cambria" w:hAnsi="Cambria"/>
          <w:lang w:val="fr-FR"/>
        </w:rPr>
        <w:t>Les étudiants travaillent en équipes de 3.</w:t>
      </w:r>
    </w:p>
    <w:p w14:paraId="6DADE9EB" w14:textId="43F3C74B" w:rsidR="0039457E" w:rsidRDefault="0039457E" w:rsidP="008B112C">
      <w:pPr>
        <w:spacing w:after="240" w:line="276" w:lineRule="auto"/>
        <w:jc w:val="both"/>
        <w:rPr>
          <w:rFonts w:ascii="Cambria" w:hAnsi="Cambria"/>
          <w:lang w:val="fr-FR"/>
        </w:rPr>
      </w:pPr>
    </w:p>
    <w:p w14:paraId="7A3169E0" w14:textId="77777777" w:rsidR="0039457E" w:rsidRPr="00B60BBD" w:rsidRDefault="0039457E" w:rsidP="008B112C">
      <w:pPr>
        <w:spacing w:after="240" w:line="276" w:lineRule="auto"/>
        <w:jc w:val="both"/>
        <w:rPr>
          <w:rFonts w:ascii="Cambria" w:hAnsi="Cambria"/>
          <w:lang w:val="fr-FR"/>
        </w:rPr>
      </w:pPr>
    </w:p>
    <w:p w14:paraId="3785C368" w14:textId="17139730" w:rsidR="008B112C" w:rsidRPr="00B60BBD" w:rsidRDefault="008B112C" w:rsidP="00225589">
      <w:pPr>
        <w:spacing w:line="360" w:lineRule="auto"/>
        <w:rPr>
          <w:rFonts w:ascii="Cambria" w:hAnsi="Cambria"/>
          <w:lang w:val="fr-FR"/>
        </w:rPr>
      </w:pPr>
      <w:r w:rsidRPr="00B60BBD">
        <w:rPr>
          <w:rFonts w:ascii="Cambria" w:hAnsi="Cambria"/>
          <w:b/>
          <w:i/>
          <w:lang w:val="fr-FR"/>
        </w:rPr>
        <w:lastRenderedPageBreak/>
        <w:t>Description de l'activité</w:t>
      </w:r>
    </w:p>
    <w:tbl>
      <w:tblPr>
        <w:tblStyle w:val="Tablaconcuadrcula"/>
        <w:tblW w:w="9639" w:type="dxa"/>
        <w:jc w:val="center"/>
        <w:tblLook w:val="04A0" w:firstRow="1" w:lastRow="0" w:firstColumn="1" w:lastColumn="0" w:noHBand="0" w:noVBand="1"/>
      </w:tblPr>
      <w:tblGrid>
        <w:gridCol w:w="4037"/>
        <w:gridCol w:w="5602"/>
      </w:tblGrid>
      <w:tr w:rsidR="008B112C" w:rsidRPr="00B60BBD" w14:paraId="0285B839" w14:textId="77777777" w:rsidTr="0039457E">
        <w:trPr>
          <w:jc w:val="center"/>
        </w:trPr>
        <w:tc>
          <w:tcPr>
            <w:tcW w:w="9464" w:type="dxa"/>
            <w:gridSpan w:val="2"/>
            <w:shd w:val="clear" w:color="auto" w:fill="D6E3BC" w:themeFill="accent3" w:themeFillTint="66"/>
          </w:tcPr>
          <w:p w14:paraId="21A643DA" w14:textId="77777777" w:rsidR="008B112C" w:rsidRPr="0039457E" w:rsidRDefault="008B112C" w:rsidP="0039457E">
            <w:pPr>
              <w:rPr>
                <w:rFonts w:ascii="Cambria" w:hAnsi="Cambria"/>
                <w:b/>
              </w:rPr>
            </w:pPr>
            <w:r w:rsidRPr="0039457E">
              <w:rPr>
                <w:rFonts w:ascii="Cambria" w:hAnsi="Cambria"/>
                <w:b/>
              </w:rPr>
              <w:t>Phase I - Expérimenter pour mieux comprendre le contexte thermique à modéliser</w:t>
            </w:r>
          </w:p>
        </w:tc>
      </w:tr>
      <w:tr w:rsidR="008B112C" w:rsidRPr="00B60BBD" w14:paraId="149E3D35" w14:textId="77777777" w:rsidTr="0039457E">
        <w:trPr>
          <w:trHeight w:val="661"/>
          <w:jc w:val="center"/>
        </w:trPr>
        <w:tc>
          <w:tcPr>
            <w:tcW w:w="9464" w:type="dxa"/>
            <w:gridSpan w:val="2"/>
          </w:tcPr>
          <w:p w14:paraId="5EF914C2" w14:textId="7F5D6CC1" w:rsidR="008B112C" w:rsidRPr="00B60BBD" w:rsidRDefault="0039457E" w:rsidP="0039457E">
            <w:pPr>
              <w:spacing w:before="120" w:after="120" w:line="276" w:lineRule="auto"/>
              <w:jc w:val="both"/>
              <w:rPr>
                <w:rFonts w:ascii="Cambria" w:hAnsi="Cambria"/>
                <w:sz w:val="22"/>
                <w:szCs w:val="22"/>
              </w:rPr>
            </w:pPr>
            <w:r w:rsidRPr="00B60BBD">
              <w:rPr>
                <w:rFonts w:ascii="Cambria" w:hAnsi="Cambria"/>
                <w:b/>
                <w:sz w:val="22"/>
                <w:szCs w:val="22"/>
              </w:rPr>
              <w:t>Situation :</w:t>
            </w:r>
            <w:r w:rsidR="008B112C" w:rsidRPr="00B60BBD">
              <w:rPr>
                <w:rFonts w:ascii="Cambria" w:hAnsi="Cambria"/>
                <w:sz w:val="22"/>
                <w:szCs w:val="22"/>
              </w:rPr>
              <w:t xml:space="preserve"> Appréhension du phénomène à modéliser et affichage d’un graphique </w:t>
            </w:r>
            <w:r w:rsidR="00922A9A" w:rsidRPr="00B60BBD">
              <w:rPr>
                <w:rFonts w:ascii="Cambria" w:hAnsi="Cambria"/>
                <w:sz w:val="22"/>
                <w:szCs w:val="22"/>
              </w:rPr>
              <w:t>représentation</w:t>
            </w:r>
            <w:r w:rsidR="008B112C" w:rsidRPr="00B60BBD">
              <w:rPr>
                <w:rFonts w:ascii="Cambria" w:hAnsi="Cambria"/>
                <w:sz w:val="22"/>
                <w:szCs w:val="22"/>
              </w:rPr>
              <w:t xml:space="preserve"> la température de l'eau en fonction du temps à l'aide du capteur de température.</w:t>
            </w:r>
          </w:p>
        </w:tc>
      </w:tr>
      <w:tr w:rsidR="008B112C" w:rsidRPr="00B60BBD" w14:paraId="677D547D" w14:textId="77777777" w:rsidTr="0039457E">
        <w:trPr>
          <w:jc w:val="center"/>
        </w:trPr>
        <w:tc>
          <w:tcPr>
            <w:tcW w:w="3964" w:type="dxa"/>
            <w:shd w:val="clear" w:color="auto" w:fill="DAEEF3" w:themeFill="accent5" w:themeFillTint="33"/>
          </w:tcPr>
          <w:p w14:paraId="159EE5DC" w14:textId="77777777" w:rsidR="008B112C" w:rsidRPr="00B60BBD" w:rsidRDefault="008B112C" w:rsidP="0039457E">
            <w:pPr>
              <w:rPr>
                <w:rFonts w:ascii="Cambria" w:hAnsi="Cambria"/>
                <w:b/>
                <w:sz w:val="22"/>
                <w:szCs w:val="22"/>
              </w:rPr>
            </w:pPr>
            <w:r w:rsidRPr="00B60BBD">
              <w:rPr>
                <w:rFonts w:ascii="Cambria" w:hAnsi="Cambria"/>
                <w:b/>
                <w:sz w:val="22"/>
                <w:szCs w:val="22"/>
              </w:rPr>
              <w:t>Consigne</w:t>
            </w:r>
          </w:p>
        </w:tc>
        <w:tc>
          <w:tcPr>
            <w:tcW w:w="5500" w:type="dxa"/>
            <w:shd w:val="clear" w:color="auto" w:fill="DAEEF3" w:themeFill="accent5" w:themeFillTint="33"/>
          </w:tcPr>
          <w:p w14:paraId="0BE4E6F7" w14:textId="77777777" w:rsidR="008B112C" w:rsidRPr="00B60BBD" w:rsidRDefault="008B112C" w:rsidP="0039457E">
            <w:pPr>
              <w:rPr>
                <w:rFonts w:ascii="Cambria" w:hAnsi="Cambria"/>
                <w:b/>
                <w:sz w:val="22"/>
                <w:szCs w:val="22"/>
              </w:rPr>
            </w:pPr>
            <w:r w:rsidRPr="00B60BBD">
              <w:rPr>
                <w:rFonts w:ascii="Cambria" w:hAnsi="Cambria"/>
                <w:b/>
                <w:sz w:val="22"/>
                <w:szCs w:val="22"/>
              </w:rPr>
              <w:t>Déroulement</w:t>
            </w:r>
          </w:p>
        </w:tc>
      </w:tr>
      <w:tr w:rsidR="008B112C" w:rsidRPr="00B60BBD" w14:paraId="5BAB43FC" w14:textId="77777777" w:rsidTr="0039457E">
        <w:trPr>
          <w:jc w:val="center"/>
        </w:trPr>
        <w:tc>
          <w:tcPr>
            <w:tcW w:w="3964" w:type="dxa"/>
          </w:tcPr>
          <w:p w14:paraId="4E1F398B"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Vous devez essayer de trouver le graphique dans la calculatrice / interface permettant de représenter la température en fonction du temps.</w:t>
            </w:r>
          </w:p>
        </w:tc>
        <w:tc>
          <w:tcPr>
            <w:tcW w:w="5500" w:type="dxa"/>
          </w:tcPr>
          <w:p w14:paraId="1EEF662F"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Par équipe de 3 étudiants.</w:t>
            </w:r>
          </w:p>
          <w:p w14:paraId="612FE6FF"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L’enseignant présente à la classe la nécessité et l’importance d’étudier la façon dont la température des objets change, et présente le contexte de l’activité : étudier les variations de température lors du refroidissement d’une eau portée à ébullition.</w:t>
            </w:r>
          </w:p>
          <w:p w14:paraId="05BDC13F"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Les étudiants sont invités à mesurer les changements de température à l'aide d'un capteur de température, en suivant une procédure expérimentale détaillée, étape par étape.</w:t>
            </w:r>
          </w:p>
        </w:tc>
      </w:tr>
      <w:tr w:rsidR="008B112C" w:rsidRPr="00B60BBD" w14:paraId="67900211" w14:textId="77777777" w:rsidTr="0039457E">
        <w:trPr>
          <w:jc w:val="center"/>
        </w:trPr>
        <w:tc>
          <w:tcPr>
            <w:tcW w:w="9464" w:type="dxa"/>
            <w:gridSpan w:val="2"/>
            <w:shd w:val="clear" w:color="auto" w:fill="D6E3BC" w:themeFill="accent3" w:themeFillTint="66"/>
          </w:tcPr>
          <w:p w14:paraId="545BF9EE" w14:textId="77777777" w:rsidR="008B112C" w:rsidRPr="0039457E" w:rsidRDefault="008B112C" w:rsidP="0039457E">
            <w:pPr>
              <w:rPr>
                <w:rFonts w:ascii="Cambria" w:hAnsi="Cambria"/>
                <w:b/>
              </w:rPr>
            </w:pPr>
            <w:r w:rsidRPr="0039457E">
              <w:rPr>
                <w:rFonts w:ascii="Cambria" w:hAnsi="Cambria"/>
                <w:b/>
              </w:rPr>
              <w:t>Recommandations pour l'enseignant</w:t>
            </w:r>
          </w:p>
        </w:tc>
      </w:tr>
      <w:tr w:rsidR="008B112C" w:rsidRPr="00B60BBD" w14:paraId="6F18E9D3" w14:textId="77777777" w:rsidTr="0039457E">
        <w:trPr>
          <w:jc w:val="center"/>
        </w:trPr>
        <w:tc>
          <w:tcPr>
            <w:tcW w:w="9464" w:type="dxa"/>
            <w:gridSpan w:val="2"/>
          </w:tcPr>
          <w:p w14:paraId="1AAC2184"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 xml:space="preserve">Présenter la situation aux étudiants, les informer du fonctionnement de l'interface (calculatrice graphique TI </w:t>
            </w:r>
            <w:proofErr w:type="spellStart"/>
            <w:r w:rsidRPr="00B60BBD">
              <w:rPr>
                <w:rFonts w:ascii="Cambria" w:hAnsi="Cambria"/>
                <w:sz w:val="22"/>
                <w:szCs w:val="22"/>
              </w:rPr>
              <w:t>Nspire</w:t>
            </w:r>
            <w:proofErr w:type="spellEnd"/>
            <w:r w:rsidRPr="00B60BBD">
              <w:rPr>
                <w:rFonts w:ascii="Cambria" w:hAnsi="Cambria"/>
                <w:sz w:val="22"/>
                <w:szCs w:val="22"/>
              </w:rPr>
              <w:t xml:space="preserve"> CX CAS) et du capteur de température.</w:t>
            </w:r>
          </w:p>
          <w:p w14:paraId="588E888A"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Faire émerger les processus intuitifs et les premiers raisonnements pour réfléchir au phénomène. À un stade ultérieur, les étudiants seront invités à spécifier le rapport et la fonction analytique décrivant la variation de la température en fonction du temps.</w:t>
            </w:r>
          </w:p>
        </w:tc>
      </w:tr>
    </w:tbl>
    <w:p w14:paraId="29CF3FBC" w14:textId="77777777" w:rsidR="008B112C" w:rsidRPr="00B60BBD" w:rsidRDefault="008B112C" w:rsidP="0039457E">
      <w:pPr>
        <w:jc w:val="both"/>
        <w:rPr>
          <w:rFonts w:ascii="Cambria" w:hAnsi="Cambria"/>
          <w:lang w:val="fr-FR"/>
        </w:rPr>
      </w:pPr>
    </w:p>
    <w:tbl>
      <w:tblPr>
        <w:tblStyle w:val="Tablaconcuadrcula"/>
        <w:tblW w:w="9639" w:type="dxa"/>
        <w:jc w:val="center"/>
        <w:tblLook w:val="04A0" w:firstRow="1" w:lastRow="0" w:firstColumn="1" w:lastColumn="0" w:noHBand="0" w:noVBand="1"/>
      </w:tblPr>
      <w:tblGrid>
        <w:gridCol w:w="2979"/>
        <w:gridCol w:w="985"/>
        <w:gridCol w:w="5642"/>
        <w:gridCol w:w="33"/>
      </w:tblGrid>
      <w:tr w:rsidR="008B112C" w:rsidRPr="00B60BBD" w14:paraId="64EDC2D6" w14:textId="77777777" w:rsidTr="0039457E">
        <w:trPr>
          <w:jc w:val="center"/>
        </w:trPr>
        <w:tc>
          <w:tcPr>
            <w:tcW w:w="9639" w:type="dxa"/>
            <w:gridSpan w:val="4"/>
            <w:shd w:val="clear" w:color="auto" w:fill="D6E3BC" w:themeFill="accent3" w:themeFillTint="66"/>
          </w:tcPr>
          <w:p w14:paraId="0ECCE159" w14:textId="77777777" w:rsidR="008B112C" w:rsidRPr="0039457E" w:rsidRDefault="008B112C" w:rsidP="0039457E">
            <w:pPr>
              <w:rPr>
                <w:rFonts w:ascii="Cambria" w:hAnsi="Cambria"/>
                <w:b/>
              </w:rPr>
            </w:pPr>
            <w:r w:rsidRPr="0039457E">
              <w:rPr>
                <w:rFonts w:ascii="Cambria" w:hAnsi="Cambria"/>
                <w:b/>
              </w:rPr>
              <w:t>Phase II - Mise en place du modèle mathématique et de sa solution</w:t>
            </w:r>
          </w:p>
        </w:tc>
      </w:tr>
      <w:tr w:rsidR="008B112C" w:rsidRPr="00B60BBD" w14:paraId="2B298C33" w14:textId="77777777" w:rsidTr="0039457E">
        <w:trPr>
          <w:jc w:val="center"/>
        </w:trPr>
        <w:tc>
          <w:tcPr>
            <w:tcW w:w="9639" w:type="dxa"/>
            <w:gridSpan w:val="4"/>
          </w:tcPr>
          <w:p w14:paraId="10586BBB" w14:textId="7CFF1327" w:rsidR="008B112C" w:rsidRPr="00B60BBD" w:rsidRDefault="0039457E" w:rsidP="0039457E">
            <w:pPr>
              <w:spacing w:before="120" w:line="276" w:lineRule="auto"/>
              <w:jc w:val="both"/>
              <w:rPr>
                <w:rFonts w:ascii="Cambria" w:hAnsi="Cambria"/>
                <w:sz w:val="22"/>
                <w:szCs w:val="22"/>
              </w:rPr>
            </w:pPr>
            <w:r w:rsidRPr="00B60BBD">
              <w:rPr>
                <w:rFonts w:ascii="Cambria" w:hAnsi="Cambria"/>
                <w:b/>
                <w:sz w:val="22"/>
                <w:szCs w:val="22"/>
              </w:rPr>
              <w:t>Situation</w:t>
            </w:r>
            <w:r w:rsidRPr="00B60BBD">
              <w:rPr>
                <w:rFonts w:ascii="Cambria" w:hAnsi="Cambria"/>
                <w:sz w:val="22"/>
                <w:szCs w:val="22"/>
              </w:rPr>
              <w:t xml:space="preserve"> :</w:t>
            </w:r>
            <w:r w:rsidR="008B112C" w:rsidRPr="00B60BBD">
              <w:rPr>
                <w:rFonts w:ascii="Cambria" w:hAnsi="Cambria"/>
                <w:sz w:val="22"/>
                <w:szCs w:val="22"/>
              </w:rPr>
              <w:t xml:space="preserve"> Établissement du modèle mathématique traduit par une équation différentielle (ED) représentant le changement de température en fonction du temps.</w:t>
            </w:r>
          </w:p>
        </w:tc>
      </w:tr>
      <w:tr w:rsidR="008B112C" w:rsidRPr="00B60BBD" w14:paraId="1E032CC1" w14:textId="77777777" w:rsidTr="0039457E">
        <w:trPr>
          <w:jc w:val="center"/>
        </w:trPr>
        <w:tc>
          <w:tcPr>
            <w:tcW w:w="2979" w:type="dxa"/>
            <w:shd w:val="clear" w:color="auto" w:fill="DAEEF3" w:themeFill="accent5" w:themeFillTint="33"/>
          </w:tcPr>
          <w:p w14:paraId="73F43AE5" w14:textId="77777777" w:rsidR="008B112C" w:rsidRPr="00B60BBD" w:rsidRDefault="008B112C" w:rsidP="0039457E">
            <w:pPr>
              <w:rPr>
                <w:rFonts w:ascii="Cambria" w:hAnsi="Cambria"/>
                <w:b/>
                <w:sz w:val="22"/>
                <w:szCs w:val="22"/>
              </w:rPr>
            </w:pPr>
            <w:r w:rsidRPr="00B60BBD">
              <w:rPr>
                <w:rFonts w:ascii="Cambria" w:hAnsi="Cambria"/>
                <w:b/>
                <w:sz w:val="22"/>
                <w:szCs w:val="22"/>
              </w:rPr>
              <w:t>Consigne</w:t>
            </w:r>
          </w:p>
        </w:tc>
        <w:tc>
          <w:tcPr>
            <w:tcW w:w="6660" w:type="dxa"/>
            <w:gridSpan w:val="3"/>
            <w:shd w:val="clear" w:color="auto" w:fill="DAEEF3" w:themeFill="accent5" w:themeFillTint="33"/>
          </w:tcPr>
          <w:p w14:paraId="7B845022" w14:textId="77777777" w:rsidR="008B112C" w:rsidRPr="00B60BBD" w:rsidRDefault="008B112C" w:rsidP="0039457E">
            <w:pPr>
              <w:rPr>
                <w:rFonts w:ascii="Cambria" w:hAnsi="Cambria"/>
                <w:b/>
                <w:sz w:val="22"/>
                <w:szCs w:val="22"/>
              </w:rPr>
            </w:pPr>
            <w:r w:rsidRPr="00B60BBD">
              <w:rPr>
                <w:rFonts w:ascii="Cambria" w:hAnsi="Cambria"/>
                <w:b/>
                <w:sz w:val="22"/>
                <w:szCs w:val="22"/>
              </w:rPr>
              <w:t>Déroulement</w:t>
            </w:r>
          </w:p>
        </w:tc>
      </w:tr>
      <w:tr w:rsidR="008B112C" w:rsidRPr="00B60BBD" w14:paraId="1FEDEBC5" w14:textId="77777777" w:rsidTr="0039457E">
        <w:trPr>
          <w:jc w:val="center"/>
        </w:trPr>
        <w:tc>
          <w:tcPr>
            <w:tcW w:w="2979" w:type="dxa"/>
            <w:tcBorders>
              <w:bottom w:val="single" w:sz="4" w:space="0" w:color="auto"/>
            </w:tcBorders>
          </w:tcPr>
          <w:p w14:paraId="7AD89A16"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Vous devez établir une ED qui permet de modéliser le changement de température en fonction du temps t.</w:t>
            </w:r>
          </w:p>
        </w:tc>
        <w:tc>
          <w:tcPr>
            <w:tcW w:w="6660" w:type="dxa"/>
            <w:gridSpan w:val="3"/>
            <w:tcBorders>
              <w:bottom w:val="single" w:sz="4" w:space="0" w:color="auto"/>
            </w:tcBorders>
          </w:tcPr>
          <w:p w14:paraId="629C441D"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Travail en équipe de 3 étudiants. L'enseignant amène les étudiants à réfléchir à la manière dont la température change dans le temps et à la manière de l'exprimer mathématiquement. Les étudiants travaillent à l’établissement de l'ED et prennent en compte divers facteurs tels que la température de l'environnement et / ou la température initiale de l'eau en ébullition.</w:t>
            </w:r>
          </w:p>
        </w:tc>
      </w:tr>
      <w:tr w:rsidR="008B112C" w:rsidRPr="00B60BBD" w14:paraId="50211660" w14:textId="77777777" w:rsidTr="0039457E">
        <w:trPr>
          <w:jc w:val="center"/>
        </w:trPr>
        <w:tc>
          <w:tcPr>
            <w:tcW w:w="9639" w:type="dxa"/>
            <w:gridSpan w:val="4"/>
            <w:shd w:val="clear" w:color="auto" w:fill="D6E3BC" w:themeFill="accent3" w:themeFillTint="66"/>
          </w:tcPr>
          <w:p w14:paraId="057AB93D" w14:textId="77777777" w:rsidR="008B112C" w:rsidRPr="0039457E" w:rsidRDefault="008B112C" w:rsidP="0039457E">
            <w:pPr>
              <w:rPr>
                <w:rFonts w:ascii="Cambria" w:hAnsi="Cambria"/>
                <w:b/>
              </w:rPr>
            </w:pPr>
            <w:r w:rsidRPr="0039457E">
              <w:rPr>
                <w:rFonts w:ascii="Cambria" w:hAnsi="Cambria"/>
                <w:b/>
              </w:rPr>
              <w:t>Recommandations pour l'enseignant</w:t>
            </w:r>
          </w:p>
        </w:tc>
      </w:tr>
      <w:tr w:rsidR="008B112C" w:rsidRPr="00B60BBD" w14:paraId="427A95A4" w14:textId="77777777" w:rsidTr="0039457E">
        <w:trPr>
          <w:jc w:val="center"/>
        </w:trPr>
        <w:tc>
          <w:tcPr>
            <w:tcW w:w="9639" w:type="dxa"/>
            <w:gridSpan w:val="4"/>
          </w:tcPr>
          <w:p w14:paraId="20644A14" w14:textId="77777777" w:rsidR="008B112C" w:rsidRPr="00B60BBD" w:rsidRDefault="008B112C" w:rsidP="0039457E">
            <w:pPr>
              <w:spacing w:before="120" w:line="276" w:lineRule="auto"/>
              <w:jc w:val="both"/>
              <w:rPr>
                <w:rFonts w:ascii="Cambria" w:hAnsi="Cambria"/>
                <w:sz w:val="22"/>
                <w:szCs w:val="22"/>
              </w:rPr>
            </w:pPr>
            <w:r w:rsidRPr="00B60BBD">
              <w:rPr>
                <w:rFonts w:ascii="Cambria" w:hAnsi="Cambria"/>
                <w:sz w:val="22"/>
                <w:szCs w:val="22"/>
              </w:rPr>
              <w:t>Il est suggéré d'essayer de laisser les étudiants proposer la variation du nouveau modèle de ED qui doit être étudié. Généralement, au cours de cette année universitaire, plus de la moitié de la population sait qu’elle doit "ajuster le modèle" mais ne sait pas comment justifier un tel changement. Une discussion de groupe permet de réunir les arguments des étudiants pour justifier "ensemble" la nouvelle ED.</w:t>
            </w:r>
          </w:p>
        </w:tc>
      </w:tr>
      <w:tr w:rsidR="008B112C" w:rsidRPr="00B60BBD" w14:paraId="4E8D281D" w14:textId="77777777" w:rsidTr="0039457E">
        <w:tblPrEx>
          <w:jc w:val="left"/>
        </w:tblPrEx>
        <w:trPr>
          <w:gridAfter w:val="1"/>
          <w:wAfter w:w="33" w:type="dxa"/>
        </w:trPr>
        <w:tc>
          <w:tcPr>
            <w:tcW w:w="9606" w:type="dxa"/>
            <w:gridSpan w:val="3"/>
            <w:shd w:val="clear" w:color="auto" w:fill="EAF1DD" w:themeFill="accent3" w:themeFillTint="33"/>
          </w:tcPr>
          <w:p w14:paraId="0EF455D3" w14:textId="77777777" w:rsidR="008B112C" w:rsidRPr="00B60BBD" w:rsidRDefault="008B112C" w:rsidP="008B112C">
            <w:pPr>
              <w:spacing w:line="276" w:lineRule="auto"/>
              <w:rPr>
                <w:rFonts w:ascii="Cambria" w:hAnsi="Cambria"/>
                <w:b/>
                <w:sz w:val="22"/>
                <w:szCs w:val="22"/>
              </w:rPr>
            </w:pPr>
            <w:r w:rsidRPr="00B60BBD">
              <w:rPr>
                <w:rFonts w:ascii="Cambria" w:hAnsi="Cambria"/>
                <w:b/>
                <w:sz w:val="22"/>
                <w:szCs w:val="22"/>
              </w:rPr>
              <w:lastRenderedPageBreak/>
              <w:t>Phase III - Résolution du problème pour connaître la température en fonction du temps t</w:t>
            </w:r>
          </w:p>
        </w:tc>
      </w:tr>
      <w:tr w:rsidR="008B112C" w:rsidRPr="00B60BBD" w14:paraId="39A140DB" w14:textId="77777777" w:rsidTr="0039457E">
        <w:tblPrEx>
          <w:jc w:val="left"/>
        </w:tblPrEx>
        <w:trPr>
          <w:gridAfter w:val="1"/>
          <w:wAfter w:w="33" w:type="dxa"/>
        </w:trPr>
        <w:tc>
          <w:tcPr>
            <w:tcW w:w="9606" w:type="dxa"/>
            <w:gridSpan w:val="3"/>
          </w:tcPr>
          <w:p w14:paraId="1848BDAC" w14:textId="737EE79B" w:rsidR="008B112C" w:rsidRPr="00B60BBD" w:rsidRDefault="008B112C" w:rsidP="0039457E">
            <w:pPr>
              <w:spacing w:before="120" w:after="120" w:line="276" w:lineRule="auto"/>
              <w:jc w:val="both"/>
              <w:rPr>
                <w:rFonts w:ascii="Cambria" w:hAnsi="Cambria"/>
                <w:sz w:val="22"/>
                <w:szCs w:val="22"/>
              </w:rPr>
            </w:pPr>
            <w:r w:rsidRPr="00B60BBD">
              <w:rPr>
                <w:rFonts w:ascii="Cambria" w:hAnsi="Cambria"/>
                <w:b/>
                <w:sz w:val="22"/>
                <w:szCs w:val="22"/>
              </w:rPr>
              <w:t>Situation</w:t>
            </w:r>
            <w:r w:rsidR="0039457E">
              <w:rPr>
                <w:rFonts w:ascii="Cambria" w:hAnsi="Cambria"/>
                <w:b/>
                <w:sz w:val="22"/>
                <w:szCs w:val="22"/>
              </w:rPr>
              <w:t xml:space="preserve"> </w:t>
            </w:r>
            <w:r w:rsidRPr="00B60BBD">
              <w:rPr>
                <w:rFonts w:ascii="Cambria" w:hAnsi="Cambria"/>
                <w:b/>
                <w:sz w:val="22"/>
                <w:szCs w:val="22"/>
              </w:rPr>
              <w:t xml:space="preserve">: </w:t>
            </w:r>
            <w:r w:rsidRPr="00B60BBD">
              <w:rPr>
                <w:rFonts w:ascii="Cambria" w:hAnsi="Cambria"/>
                <w:sz w:val="22"/>
                <w:szCs w:val="22"/>
              </w:rPr>
              <w:t>Résolution mathématique du modèle mathématique (ED) pour obtenir la température à tout moment.</w:t>
            </w:r>
          </w:p>
        </w:tc>
      </w:tr>
      <w:tr w:rsidR="008B112C" w:rsidRPr="00B60BBD" w14:paraId="56561B4F" w14:textId="77777777" w:rsidTr="0039457E">
        <w:tblPrEx>
          <w:jc w:val="left"/>
        </w:tblPrEx>
        <w:trPr>
          <w:gridAfter w:val="1"/>
          <w:wAfter w:w="33" w:type="dxa"/>
        </w:trPr>
        <w:tc>
          <w:tcPr>
            <w:tcW w:w="3964" w:type="dxa"/>
            <w:gridSpan w:val="2"/>
            <w:shd w:val="clear" w:color="auto" w:fill="DAEEF3" w:themeFill="accent5" w:themeFillTint="33"/>
          </w:tcPr>
          <w:p w14:paraId="7A41F56F" w14:textId="77777777" w:rsidR="008B112C" w:rsidRPr="00B60BBD" w:rsidRDefault="008B112C" w:rsidP="008B112C">
            <w:pPr>
              <w:spacing w:line="276" w:lineRule="auto"/>
              <w:rPr>
                <w:rFonts w:ascii="Cambria" w:hAnsi="Cambria"/>
                <w:b/>
                <w:sz w:val="22"/>
                <w:szCs w:val="22"/>
              </w:rPr>
            </w:pPr>
            <w:r w:rsidRPr="00B60BBD">
              <w:rPr>
                <w:rFonts w:ascii="Cambria" w:hAnsi="Cambria"/>
                <w:b/>
                <w:sz w:val="22"/>
                <w:szCs w:val="22"/>
              </w:rPr>
              <w:t>Consigne</w:t>
            </w:r>
          </w:p>
        </w:tc>
        <w:tc>
          <w:tcPr>
            <w:tcW w:w="5642" w:type="dxa"/>
            <w:shd w:val="clear" w:color="auto" w:fill="DAEEF3" w:themeFill="accent5" w:themeFillTint="33"/>
          </w:tcPr>
          <w:p w14:paraId="4F71A865" w14:textId="77777777" w:rsidR="008B112C" w:rsidRPr="00B60BBD" w:rsidRDefault="008B112C" w:rsidP="008B112C">
            <w:pPr>
              <w:spacing w:line="276" w:lineRule="auto"/>
              <w:rPr>
                <w:rFonts w:ascii="Cambria" w:hAnsi="Cambria"/>
                <w:b/>
                <w:sz w:val="22"/>
                <w:szCs w:val="22"/>
              </w:rPr>
            </w:pPr>
            <w:r w:rsidRPr="00B60BBD">
              <w:rPr>
                <w:rFonts w:ascii="Cambria" w:hAnsi="Cambria"/>
                <w:b/>
                <w:sz w:val="22"/>
                <w:szCs w:val="22"/>
              </w:rPr>
              <w:t>Développement</w:t>
            </w:r>
          </w:p>
        </w:tc>
      </w:tr>
      <w:tr w:rsidR="008B112C" w:rsidRPr="00B60BBD" w14:paraId="2C6079E8" w14:textId="77777777" w:rsidTr="0039457E">
        <w:tblPrEx>
          <w:jc w:val="left"/>
        </w:tblPrEx>
        <w:trPr>
          <w:gridAfter w:val="1"/>
          <w:wAfter w:w="33" w:type="dxa"/>
        </w:trPr>
        <w:tc>
          <w:tcPr>
            <w:tcW w:w="3964" w:type="dxa"/>
            <w:gridSpan w:val="2"/>
            <w:tcBorders>
              <w:bottom w:val="single" w:sz="4" w:space="0" w:color="auto"/>
            </w:tcBorders>
          </w:tcPr>
          <w:p w14:paraId="40627FC3"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Résoudre le modèle mathématique précédemment établi à l'aide d'une méthode analytique. Trouver la solution générale et particulière de celle-ci.</w:t>
            </w:r>
          </w:p>
        </w:tc>
        <w:tc>
          <w:tcPr>
            <w:tcW w:w="5642" w:type="dxa"/>
            <w:tcBorders>
              <w:bottom w:val="single" w:sz="4" w:space="0" w:color="auto"/>
            </w:tcBorders>
          </w:tcPr>
          <w:p w14:paraId="1DCC426B"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Travail en équipe de 3 étudiants. L'enseignant permet aux étudiants de résoudre l'ED précédemment établi en utilisant une méthode vue en classe.</w:t>
            </w:r>
          </w:p>
          <w:p w14:paraId="401CCFE6"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Si l'activité a lieu au cours des premières sessions du cours, il est possible d’utiliser la méthode analytique de séparation des variables. Dans cette phase, il est très important de noter que les données de départ de chaque équipe peuvent / doivent être différentes, en ce qui concerne la température de l'environnement et / ou les données initiales, de sorte que les résultats devraient être différents (bien que similaires) pour chaque équipe.</w:t>
            </w:r>
          </w:p>
        </w:tc>
      </w:tr>
      <w:tr w:rsidR="008B112C" w:rsidRPr="00B60BBD" w14:paraId="6134287B" w14:textId="77777777" w:rsidTr="0039457E">
        <w:tblPrEx>
          <w:jc w:val="left"/>
        </w:tblPrEx>
        <w:trPr>
          <w:gridAfter w:val="1"/>
          <w:wAfter w:w="33" w:type="dxa"/>
        </w:trPr>
        <w:tc>
          <w:tcPr>
            <w:tcW w:w="9606" w:type="dxa"/>
            <w:gridSpan w:val="3"/>
            <w:shd w:val="clear" w:color="auto" w:fill="D6E3BC" w:themeFill="accent3" w:themeFillTint="66"/>
          </w:tcPr>
          <w:p w14:paraId="0C317A79" w14:textId="77777777" w:rsidR="008B112C" w:rsidRPr="0039457E" w:rsidRDefault="008B112C" w:rsidP="0039457E">
            <w:pPr>
              <w:rPr>
                <w:rFonts w:ascii="Cambria" w:hAnsi="Cambria"/>
              </w:rPr>
            </w:pPr>
            <w:r w:rsidRPr="0039457E">
              <w:rPr>
                <w:rFonts w:ascii="Cambria" w:hAnsi="Cambria"/>
                <w:b/>
              </w:rPr>
              <w:t>Recommandations pour l'enseignant</w:t>
            </w:r>
          </w:p>
        </w:tc>
      </w:tr>
      <w:tr w:rsidR="008B112C" w:rsidRPr="00B60BBD" w14:paraId="478F407F" w14:textId="77777777" w:rsidTr="0039457E">
        <w:tblPrEx>
          <w:jc w:val="left"/>
        </w:tblPrEx>
        <w:trPr>
          <w:gridAfter w:val="1"/>
          <w:wAfter w:w="33" w:type="dxa"/>
          <w:trHeight w:val="1001"/>
        </w:trPr>
        <w:tc>
          <w:tcPr>
            <w:tcW w:w="9606" w:type="dxa"/>
            <w:gridSpan w:val="3"/>
          </w:tcPr>
          <w:p w14:paraId="2901DD30" w14:textId="77777777" w:rsidR="008B112C" w:rsidRPr="00B60BBD" w:rsidRDefault="008B112C" w:rsidP="008B112C">
            <w:pPr>
              <w:spacing w:line="276" w:lineRule="auto"/>
              <w:rPr>
                <w:rFonts w:ascii="Cambria" w:hAnsi="Cambria"/>
                <w:sz w:val="22"/>
                <w:szCs w:val="22"/>
              </w:rPr>
            </w:pPr>
            <w:r w:rsidRPr="00B60BBD">
              <w:rPr>
                <w:rFonts w:ascii="Cambria" w:hAnsi="Cambria"/>
                <w:sz w:val="22"/>
                <w:szCs w:val="22"/>
              </w:rPr>
              <w:t>C’est l’occasion de revenir sur la méthode de résolution analytique par séparation des variables dans un contexte différent de celui de la croissance et décroissance exponentielle, et avec une ED qui diffère de la structure originale connue des étudiants. Il est important de spécifier la différence entre les variables et les paramètres au sein de l’ED.</w:t>
            </w:r>
          </w:p>
        </w:tc>
      </w:tr>
    </w:tbl>
    <w:p w14:paraId="5DAA1B9B" w14:textId="77777777" w:rsidR="008B112C" w:rsidRPr="00B60BBD" w:rsidRDefault="008B112C" w:rsidP="008B112C">
      <w:pPr>
        <w:spacing w:before="120" w:line="276" w:lineRule="auto"/>
        <w:jc w:val="both"/>
        <w:rPr>
          <w:rFonts w:ascii="Cambria" w:hAnsi="Cambria"/>
          <w:lang w:val="fr-FR"/>
        </w:rPr>
      </w:pPr>
    </w:p>
    <w:tbl>
      <w:tblPr>
        <w:tblStyle w:val="Tablaconcuadrcula"/>
        <w:tblW w:w="9639" w:type="dxa"/>
        <w:jc w:val="center"/>
        <w:tblLook w:val="04A0" w:firstRow="1" w:lastRow="0" w:firstColumn="1" w:lastColumn="0" w:noHBand="0" w:noVBand="1"/>
      </w:tblPr>
      <w:tblGrid>
        <w:gridCol w:w="4186"/>
        <w:gridCol w:w="5453"/>
      </w:tblGrid>
      <w:tr w:rsidR="008B112C" w:rsidRPr="00B60BBD" w14:paraId="19A3A376" w14:textId="77777777" w:rsidTr="0039457E">
        <w:trPr>
          <w:jc w:val="center"/>
        </w:trPr>
        <w:tc>
          <w:tcPr>
            <w:tcW w:w="9606" w:type="dxa"/>
            <w:gridSpan w:val="2"/>
            <w:shd w:val="clear" w:color="auto" w:fill="D6E3BC" w:themeFill="accent3" w:themeFillTint="66"/>
          </w:tcPr>
          <w:p w14:paraId="61F1F07C" w14:textId="77777777" w:rsidR="008B112C" w:rsidRPr="0039457E" w:rsidRDefault="008B112C" w:rsidP="0039457E">
            <w:pPr>
              <w:rPr>
                <w:rFonts w:ascii="Cambria" w:hAnsi="Cambria"/>
                <w:b/>
              </w:rPr>
            </w:pPr>
            <w:r w:rsidRPr="0039457E">
              <w:rPr>
                <w:rFonts w:ascii="Cambria" w:hAnsi="Cambria"/>
                <w:b/>
              </w:rPr>
              <w:t>Phase IV - Valider le modèle théorique par rapport au modèle expérimental</w:t>
            </w:r>
          </w:p>
        </w:tc>
      </w:tr>
      <w:tr w:rsidR="008B112C" w:rsidRPr="00B60BBD" w14:paraId="04BE1F70" w14:textId="77777777" w:rsidTr="0039457E">
        <w:trPr>
          <w:jc w:val="center"/>
        </w:trPr>
        <w:tc>
          <w:tcPr>
            <w:tcW w:w="9606" w:type="dxa"/>
            <w:gridSpan w:val="2"/>
          </w:tcPr>
          <w:p w14:paraId="35C29440" w14:textId="7C6FCC15" w:rsidR="008B112C" w:rsidRPr="00B60BBD" w:rsidRDefault="008B112C" w:rsidP="0039457E">
            <w:pPr>
              <w:spacing w:before="120" w:after="120" w:line="276" w:lineRule="auto"/>
              <w:jc w:val="both"/>
              <w:rPr>
                <w:rFonts w:ascii="Cambria" w:hAnsi="Cambria"/>
                <w:sz w:val="22"/>
                <w:szCs w:val="22"/>
              </w:rPr>
            </w:pPr>
            <w:r w:rsidRPr="00B60BBD">
              <w:rPr>
                <w:rFonts w:ascii="Cambria" w:hAnsi="Cambria"/>
                <w:b/>
                <w:sz w:val="22"/>
                <w:szCs w:val="22"/>
              </w:rPr>
              <w:t>Situation</w:t>
            </w:r>
            <w:r w:rsidR="0039457E">
              <w:rPr>
                <w:rFonts w:ascii="Cambria" w:hAnsi="Cambria"/>
                <w:b/>
                <w:sz w:val="22"/>
                <w:szCs w:val="22"/>
              </w:rPr>
              <w:t xml:space="preserve"> </w:t>
            </w:r>
            <w:r w:rsidRPr="00B60BBD">
              <w:rPr>
                <w:rFonts w:ascii="Cambria" w:hAnsi="Cambria"/>
                <w:b/>
                <w:sz w:val="22"/>
                <w:szCs w:val="22"/>
              </w:rPr>
              <w:t xml:space="preserve">: </w:t>
            </w:r>
            <w:r w:rsidRPr="00B60BBD">
              <w:rPr>
                <w:rFonts w:ascii="Cambria" w:hAnsi="Cambria"/>
                <w:sz w:val="22"/>
                <w:szCs w:val="22"/>
              </w:rPr>
              <w:t>comparaison du graphique obtenu en phase I avec celui donné par la résolution de l’ED en phase III</w:t>
            </w:r>
          </w:p>
        </w:tc>
      </w:tr>
      <w:tr w:rsidR="008B112C" w:rsidRPr="00B60BBD" w14:paraId="242CB274" w14:textId="77777777" w:rsidTr="0039457E">
        <w:trPr>
          <w:jc w:val="center"/>
        </w:trPr>
        <w:tc>
          <w:tcPr>
            <w:tcW w:w="4172" w:type="dxa"/>
            <w:shd w:val="clear" w:color="auto" w:fill="DAEEF3" w:themeFill="accent5" w:themeFillTint="33"/>
          </w:tcPr>
          <w:p w14:paraId="0CC8CA68" w14:textId="77777777" w:rsidR="008B112C" w:rsidRPr="00B60BBD" w:rsidRDefault="008B112C" w:rsidP="0039457E">
            <w:pPr>
              <w:rPr>
                <w:rFonts w:ascii="Cambria" w:hAnsi="Cambria"/>
                <w:b/>
                <w:sz w:val="22"/>
                <w:szCs w:val="22"/>
              </w:rPr>
            </w:pPr>
            <w:r w:rsidRPr="00B60BBD">
              <w:rPr>
                <w:rFonts w:ascii="Cambria" w:hAnsi="Cambria"/>
                <w:b/>
                <w:sz w:val="22"/>
                <w:szCs w:val="22"/>
              </w:rPr>
              <w:t>Consigne</w:t>
            </w:r>
          </w:p>
        </w:tc>
        <w:tc>
          <w:tcPr>
            <w:tcW w:w="5434" w:type="dxa"/>
            <w:shd w:val="clear" w:color="auto" w:fill="DAEEF3" w:themeFill="accent5" w:themeFillTint="33"/>
          </w:tcPr>
          <w:p w14:paraId="0E09AC89" w14:textId="77777777" w:rsidR="008B112C" w:rsidRPr="00B60BBD" w:rsidRDefault="008B112C" w:rsidP="0039457E">
            <w:pPr>
              <w:rPr>
                <w:rFonts w:ascii="Cambria" w:hAnsi="Cambria"/>
                <w:b/>
                <w:sz w:val="22"/>
                <w:szCs w:val="22"/>
              </w:rPr>
            </w:pPr>
            <w:r w:rsidRPr="00B60BBD">
              <w:rPr>
                <w:rFonts w:ascii="Cambria" w:hAnsi="Cambria"/>
                <w:b/>
                <w:sz w:val="22"/>
                <w:szCs w:val="22"/>
              </w:rPr>
              <w:t>Déroulement</w:t>
            </w:r>
          </w:p>
        </w:tc>
      </w:tr>
      <w:tr w:rsidR="008B112C" w:rsidRPr="00B60BBD" w14:paraId="240EFADB" w14:textId="77777777" w:rsidTr="0039457E">
        <w:trPr>
          <w:jc w:val="center"/>
        </w:trPr>
        <w:tc>
          <w:tcPr>
            <w:tcW w:w="4172" w:type="dxa"/>
            <w:tcBorders>
              <w:bottom w:val="single" w:sz="4" w:space="0" w:color="auto"/>
            </w:tcBorders>
          </w:tcPr>
          <w:p w14:paraId="61C6C5D5" w14:textId="7994CC1E"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Il vous est demandé de comparer le graphique obtenu à partir du modèle théorique (graphique de la solution particulière) avec celui obtenu par le capteur de température. Que pouvez-vous dire sur les deux graphiques</w:t>
            </w:r>
            <w:r w:rsidR="0039457E">
              <w:rPr>
                <w:rFonts w:ascii="Cambria" w:hAnsi="Cambria"/>
                <w:sz w:val="22"/>
                <w:szCs w:val="22"/>
              </w:rPr>
              <w:t xml:space="preserve"> </w:t>
            </w:r>
            <w:r w:rsidRPr="00B60BBD">
              <w:rPr>
                <w:rFonts w:ascii="Cambria" w:hAnsi="Cambria"/>
                <w:sz w:val="22"/>
                <w:szCs w:val="22"/>
              </w:rPr>
              <w:t>? Vous êtes invité à comparer la valeur de la température dans un temps donné t (entre 0 et 15 minutes) à l'aide du modèle théorique. Observez la valeur indiquée par le capteur et concluez cette comparaison. Il est suggéré d’ajuster votre modèle pour que cette différence (le cas échéant) soit minimale.</w:t>
            </w:r>
          </w:p>
        </w:tc>
        <w:tc>
          <w:tcPr>
            <w:tcW w:w="5434" w:type="dxa"/>
            <w:tcBorders>
              <w:bottom w:val="single" w:sz="4" w:space="0" w:color="auto"/>
            </w:tcBorders>
          </w:tcPr>
          <w:p w14:paraId="21A07757"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Les étudiants comparent et s'attendent à ce que la similarité soit observée, mais ils identifient à leur tour les différences qui permettent d'avancer dans la compréhension de la signification d'une solution de l’ED. Chaque équipe présente sa comparaison, ses suggestions d’amélioration et surtout les nouvelles valeurs obtenues dans le modèle ajusté.</w:t>
            </w:r>
          </w:p>
        </w:tc>
      </w:tr>
      <w:tr w:rsidR="008B112C" w:rsidRPr="00B60BBD" w14:paraId="23952452" w14:textId="77777777" w:rsidTr="0039457E">
        <w:trPr>
          <w:jc w:val="center"/>
        </w:trPr>
        <w:tc>
          <w:tcPr>
            <w:tcW w:w="9606" w:type="dxa"/>
            <w:gridSpan w:val="2"/>
            <w:shd w:val="clear" w:color="auto" w:fill="D6E3BC" w:themeFill="accent3" w:themeFillTint="66"/>
          </w:tcPr>
          <w:p w14:paraId="6DBA6A83" w14:textId="77777777" w:rsidR="008B112C" w:rsidRPr="00922A9A" w:rsidRDefault="008B112C" w:rsidP="0039457E">
            <w:pPr>
              <w:rPr>
                <w:rFonts w:ascii="Cambria" w:hAnsi="Cambria"/>
              </w:rPr>
            </w:pPr>
            <w:r w:rsidRPr="00922A9A">
              <w:rPr>
                <w:rFonts w:ascii="Cambria" w:hAnsi="Cambria"/>
                <w:b/>
              </w:rPr>
              <w:lastRenderedPageBreak/>
              <w:t>Recommandations pour l'enseignant</w:t>
            </w:r>
          </w:p>
        </w:tc>
      </w:tr>
      <w:tr w:rsidR="008B112C" w:rsidRPr="00B60BBD" w14:paraId="10C22B3D" w14:textId="77777777" w:rsidTr="0039457E">
        <w:trPr>
          <w:jc w:val="center"/>
        </w:trPr>
        <w:tc>
          <w:tcPr>
            <w:tcW w:w="9606" w:type="dxa"/>
            <w:gridSpan w:val="2"/>
          </w:tcPr>
          <w:p w14:paraId="2B9F13AA" w14:textId="77777777" w:rsidR="008B112C" w:rsidRPr="00B60BBD" w:rsidRDefault="008B112C" w:rsidP="0039457E">
            <w:pPr>
              <w:spacing w:before="120" w:after="120" w:line="276" w:lineRule="auto"/>
              <w:jc w:val="both"/>
              <w:rPr>
                <w:rFonts w:ascii="Cambria" w:hAnsi="Cambria"/>
                <w:sz w:val="22"/>
                <w:szCs w:val="22"/>
              </w:rPr>
            </w:pPr>
            <w:r w:rsidRPr="00B60BBD">
              <w:rPr>
                <w:rFonts w:ascii="Cambria" w:hAnsi="Cambria"/>
                <w:sz w:val="22"/>
                <w:szCs w:val="22"/>
              </w:rPr>
              <w:t>Les étudiants sont invités à comparer la valeur de la température à une heure précise. En pratique, on demande t = 15 minutes (900 secondes). En fait, c’est un prétexte pour les amener à comparer et à réfléchir à la validité de leur modèle. Généralement, il existe des différences importantes entre la valeur donnée par le modèle théorique et celle obtenue de façon expérimentale. On demande ensuite aux étudiants ce qui peut causer une telle différence, leurs réponses sont généralement variées, depuis des "erreurs" de la théorie (en fait, il faut recalculer les paramètres, k principalement) jusqu’à des erreurs dans la manipulation du capteur, ou dans la lecture des "valeurs initiales". La phase d’institutionnalisation devrait permettre une synthèse sur la coordination des registres analytique et graphique, dans le cas de l'étude du changement de température (refroidissement) de l'eau bouillante.</w:t>
            </w:r>
          </w:p>
        </w:tc>
      </w:tr>
    </w:tbl>
    <w:p w14:paraId="04018BC5" w14:textId="77777777" w:rsidR="008B112C" w:rsidRPr="00B60BBD" w:rsidRDefault="008B112C" w:rsidP="008B112C">
      <w:pPr>
        <w:rPr>
          <w:rFonts w:ascii="Cambria" w:hAnsi="Cambria"/>
          <w:lang w:val="fr-FR"/>
        </w:rPr>
      </w:pPr>
    </w:p>
    <w:p w14:paraId="4A5BB86B" w14:textId="77777777" w:rsidR="008B112C" w:rsidRPr="00B60BBD" w:rsidRDefault="008B112C" w:rsidP="0039457E">
      <w:pPr>
        <w:spacing w:after="120"/>
        <w:rPr>
          <w:rFonts w:ascii="Cambria" w:hAnsi="Cambria"/>
          <w:b/>
          <w:i/>
          <w:lang w:val="fr-FR"/>
        </w:rPr>
      </w:pPr>
      <w:r w:rsidRPr="00B60BBD">
        <w:rPr>
          <w:rFonts w:ascii="Cambria" w:hAnsi="Cambria"/>
          <w:b/>
          <w:i/>
          <w:lang w:val="fr-FR"/>
        </w:rPr>
        <w:t>Analyse a priori</w:t>
      </w:r>
    </w:p>
    <w:tbl>
      <w:tblPr>
        <w:tblStyle w:val="Tablaconcuadrcula"/>
        <w:tblW w:w="9639" w:type="dxa"/>
        <w:jc w:val="center"/>
        <w:tblLook w:val="04A0" w:firstRow="1" w:lastRow="0" w:firstColumn="1" w:lastColumn="0" w:noHBand="0" w:noVBand="1"/>
      </w:tblPr>
      <w:tblGrid>
        <w:gridCol w:w="9639"/>
      </w:tblGrid>
      <w:tr w:rsidR="008B112C" w:rsidRPr="00B60BBD" w14:paraId="374EFCD4" w14:textId="77777777" w:rsidTr="00922A9A">
        <w:trPr>
          <w:jc w:val="center"/>
        </w:trPr>
        <w:tc>
          <w:tcPr>
            <w:tcW w:w="9606" w:type="dxa"/>
            <w:shd w:val="clear" w:color="auto" w:fill="D6E3BC" w:themeFill="accent3" w:themeFillTint="66"/>
          </w:tcPr>
          <w:p w14:paraId="1D4D3DF7" w14:textId="77777777" w:rsidR="008B112C" w:rsidRPr="00B60BBD" w:rsidRDefault="008B112C" w:rsidP="008B112C">
            <w:pPr>
              <w:rPr>
                <w:rFonts w:ascii="Cambria" w:hAnsi="Cambria"/>
                <w:b/>
              </w:rPr>
            </w:pPr>
            <w:r w:rsidRPr="00B60BBD">
              <w:rPr>
                <w:rFonts w:ascii="Cambria" w:hAnsi="Cambria"/>
                <w:b/>
              </w:rPr>
              <w:t>Phase I</w:t>
            </w:r>
          </w:p>
        </w:tc>
      </w:tr>
      <w:tr w:rsidR="008B112C" w:rsidRPr="00B60BBD" w14:paraId="5BE6B9B8" w14:textId="77777777" w:rsidTr="00922A9A">
        <w:trPr>
          <w:jc w:val="center"/>
        </w:trPr>
        <w:tc>
          <w:tcPr>
            <w:tcW w:w="9606" w:type="dxa"/>
          </w:tcPr>
          <w:p w14:paraId="6C463185" w14:textId="77777777" w:rsidR="008B112C" w:rsidRPr="00B60BBD" w:rsidRDefault="008B112C" w:rsidP="00922A9A">
            <w:pPr>
              <w:spacing w:before="120" w:after="120" w:line="276" w:lineRule="auto"/>
              <w:jc w:val="both"/>
              <w:rPr>
                <w:rFonts w:ascii="Cambria" w:hAnsi="Cambria"/>
              </w:rPr>
            </w:pPr>
            <w:r w:rsidRPr="00B60BBD">
              <w:rPr>
                <w:rFonts w:ascii="Cambria" w:hAnsi="Cambria"/>
              </w:rPr>
              <w:t xml:space="preserve">Les étudiants ont étudié les variations de grandeurs (croissance ou décroissance exponentielle) en raison d'un comportement exponentiel. Cela nous permet d’expliquer pourquoi ils proposent généralement des modèles tels que </w:t>
            </w:r>
            <m:oMath>
              <m:f>
                <m:fPr>
                  <m:ctrlPr>
                    <w:rPr>
                      <w:rFonts w:ascii="Cambria Math" w:hAnsi="Cambria Math"/>
                    </w:rPr>
                  </m:ctrlPr>
                </m:fPr>
                <m:num>
                  <m:r>
                    <w:rPr>
                      <w:rFonts w:ascii="Cambria Math" w:hAnsi="Cambria Math"/>
                    </w:rPr>
                    <m:t>dT</m:t>
                  </m:r>
                </m:num>
                <m:den>
                  <m:r>
                    <w:rPr>
                      <w:rFonts w:ascii="Cambria Math" w:hAnsi="Cambria Math"/>
                    </w:rPr>
                    <m:t>dt</m:t>
                  </m:r>
                </m:den>
              </m:f>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t</m:t>
              </m:r>
              <m:r>
                <m:rPr>
                  <m:sty m:val="p"/>
                </m:rPr>
                <w:rPr>
                  <w:rFonts w:ascii="Cambria Math" w:hAnsi="Cambria Math"/>
                </w:rPr>
                <m:t>)</m:t>
              </m:r>
            </m:oMath>
            <w:r w:rsidRPr="00B60BBD">
              <w:rPr>
                <w:rFonts w:ascii="Cambria" w:hAnsi="Cambria"/>
              </w:rPr>
              <w:t xml:space="preserve"> ou des modèles de type exponentiel, </w:t>
            </w:r>
            <m:oMath>
              <m:r>
                <w:rPr>
                  <w:rFonts w:ascii="Cambria Math" w:hAnsi="Cambria Math"/>
                </w:rPr>
                <m:t>T</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P</m:t>
              </m:r>
              <m:sSup>
                <m:sSupPr>
                  <m:ctrlPr>
                    <w:rPr>
                      <w:rFonts w:ascii="Cambria Math" w:hAnsi="Cambria Math"/>
                    </w:rPr>
                  </m:ctrlPr>
                </m:sSupPr>
                <m:e>
                  <m:r>
                    <w:rPr>
                      <w:rFonts w:ascii="Cambria Math" w:hAnsi="Cambria Math"/>
                    </w:rPr>
                    <m:t>e</m:t>
                  </m:r>
                </m:e>
                <m:sup>
                  <m:r>
                    <w:rPr>
                      <w:rFonts w:ascii="Cambria Math" w:hAnsi="Cambria Math"/>
                    </w:rPr>
                    <m:t>rt</m:t>
                  </m:r>
                </m:sup>
              </m:sSup>
            </m:oMath>
            <w:r w:rsidRPr="00B60BBD">
              <w:rPr>
                <w:rFonts w:ascii="Cambria" w:hAnsi="Cambria"/>
              </w:rPr>
              <w:t xml:space="preserve"> (appris du lycée) ou </w:t>
            </w:r>
            <m:oMath>
              <m:r>
                <w:rPr>
                  <w:rFonts w:ascii="Cambria Math" w:hAnsi="Cambria Math"/>
                </w:rPr>
                <m:t>T</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C</m:t>
              </m:r>
              <m:sSup>
                <m:sSupPr>
                  <m:ctrlPr>
                    <w:rPr>
                      <w:rFonts w:ascii="Cambria Math" w:hAnsi="Cambria Math"/>
                    </w:rPr>
                  </m:ctrlPr>
                </m:sSupPr>
                <m:e>
                  <m:r>
                    <w:rPr>
                      <w:rFonts w:ascii="Cambria Math" w:hAnsi="Cambria Math"/>
                    </w:rPr>
                    <m:t>e</m:t>
                  </m:r>
                </m:e>
                <m:sup>
                  <m:r>
                    <w:rPr>
                      <w:rFonts w:ascii="Cambria Math" w:hAnsi="Cambria Math"/>
                    </w:rPr>
                    <m:t>kt</m:t>
                  </m:r>
                </m:sup>
              </m:sSup>
            </m:oMath>
            <w:r w:rsidRPr="00B60BBD">
              <w:rPr>
                <w:rFonts w:ascii="Cambria" w:hAnsi="Cambria"/>
              </w:rPr>
              <w:t xml:space="preserve"> vu dans les classes précédentes de ce même cours (où k représente une constante de proportionnalité). Un argument qui émerge généralement de manière très intuitive chez certains étudiants est de déterminer que cette fois-ci, la température ne peut pas tomber complètement à zéro mais elle doit correspondre à la température de l'environnement, dans notre cas à la température de la salle de classe. C’est un élément très important qu’ils rencontrent même dans d’autres cours comme la physique ou la thermodynamique.</w:t>
            </w:r>
          </w:p>
        </w:tc>
      </w:tr>
    </w:tbl>
    <w:p w14:paraId="0E66286C" w14:textId="77777777" w:rsidR="00A3749E" w:rsidRPr="00B60BBD" w:rsidRDefault="00A3749E">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8B112C" w:rsidRPr="00B60BBD" w14:paraId="0112EBCC" w14:textId="77777777" w:rsidTr="00922A9A">
        <w:trPr>
          <w:jc w:val="center"/>
        </w:trPr>
        <w:tc>
          <w:tcPr>
            <w:tcW w:w="9606" w:type="dxa"/>
            <w:shd w:val="clear" w:color="auto" w:fill="D6E3BC" w:themeFill="accent3" w:themeFillTint="66"/>
          </w:tcPr>
          <w:p w14:paraId="3D6FB22B" w14:textId="77777777" w:rsidR="008B112C" w:rsidRPr="00B60BBD" w:rsidRDefault="008B112C" w:rsidP="008B112C">
            <w:pPr>
              <w:rPr>
                <w:rFonts w:ascii="Cambria" w:hAnsi="Cambria"/>
                <w:b/>
              </w:rPr>
            </w:pPr>
            <w:r w:rsidRPr="00B60BBD">
              <w:rPr>
                <w:rFonts w:ascii="Cambria" w:hAnsi="Cambria"/>
                <w:b/>
              </w:rPr>
              <w:t>Phase II</w:t>
            </w:r>
          </w:p>
        </w:tc>
      </w:tr>
      <w:tr w:rsidR="008B112C" w:rsidRPr="00B60BBD" w14:paraId="0C7E08A2" w14:textId="77777777" w:rsidTr="00922A9A">
        <w:trPr>
          <w:jc w:val="center"/>
        </w:trPr>
        <w:tc>
          <w:tcPr>
            <w:tcW w:w="9606" w:type="dxa"/>
          </w:tcPr>
          <w:p w14:paraId="4DECB239" w14:textId="77777777" w:rsidR="008B112C" w:rsidRPr="00B60BBD" w:rsidRDefault="008B112C" w:rsidP="00922A9A">
            <w:pPr>
              <w:spacing w:before="120" w:after="120" w:line="276" w:lineRule="auto"/>
              <w:jc w:val="both"/>
              <w:rPr>
                <w:rFonts w:ascii="Cambria" w:hAnsi="Cambria"/>
              </w:rPr>
            </w:pPr>
            <w:r w:rsidRPr="00B60BBD">
              <w:rPr>
                <w:rFonts w:ascii="Cambria" w:hAnsi="Cambria"/>
              </w:rPr>
              <w:t xml:space="preserve">Les étudiants proposent généralement des modèles comme </w:t>
            </w:r>
            <m:oMath>
              <m:f>
                <m:fPr>
                  <m:ctrlPr>
                    <w:rPr>
                      <w:rFonts w:ascii="Cambria Math" w:hAnsi="Cambria Math"/>
                      <w:i/>
                    </w:rPr>
                  </m:ctrlPr>
                </m:fPr>
                <m:num>
                  <m:r>
                    <w:rPr>
                      <w:rFonts w:ascii="Cambria Math" w:hAnsi="Cambria Math"/>
                    </w:rPr>
                    <m:t>dT</m:t>
                  </m:r>
                </m:num>
                <m:den>
                  <m:r>
                    <w:rPr>
                      <w:rFonts w:ascii="Cambria Math" w:hAnsi="Cambria Math"/>
                    </w:rPr>
                    <m:t>dt</m:t>
                  </m:r>
                </m:den>
              </m:f>
              <m:r>
                <w:rPr>
                  <w:rFonts w:ascii="Cambria Math" w:hAnsi="Cambria Math"/>
                </w:rPr>
                <m:t>=k*(T</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oMath>
            <w:r w:rsidRPr="00B60BBD">
              <w:rPr>
                <w:rFonts w:ascii="Cambria" w:hAnsi="Cambria"/>
              </w:rPr>
              <w:t xml:space="preserve">. Certaines variantes possibles, comme celles pour lesquelles on spécifie que le paramètre est négatif  </w:t>
            </w:r>
            <m:oMath>
              <m:f>
                <m:fPr>
                  <m:ctrlPr>
                    <w:rPr>
                      <w:rFonts w:ascii="Cambria Math" w:hAnsi="Cambria Math"/>
                      <w:i/>
                    </w:rPr>
                  </m:ctrlPr>
                </m:fPr>
                <m:num>
                  <m:r>
                    <w:rPr>
                      <w:rFonts w:ascii="Cambria Math" w:hAnsi="Cambria Math"/>
                    </w:rPr>
                    <m:t>dT</m:t>
                  </m:r>
                </m:num>
                <m:den>
                  <m:r>
                    <w:rPr>
                      <w:rFonts w:ascii="Cambria Math" w:hAnsi="Cambria Math"/>
                    </w:rPr>
                    <m:t>dt</m:t>
                  </m:r>
                </m:den>
              </m:f>
              <m:r>
                <w:rPr>
                  <w:rFonts w:ascii="Cambria Math" w:hAnsi="Cambria Math"/>
                </w:rPr>
                <m:t>=-k*(T</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oMath>
            <w:r w:rsidRPr="00B60BBD">
              <w:rPr>
                <w:rFonts w:ascii="Cambria" w:eastAsiaTheme="minorEastAsia" w:hAnsi="Cambria"/>
              </w:rPr>
              <w:t xml:space="preserve"> au sein de la même ED. Parfois, ils inversent simplement l'ordre dans les différences comme </w:t>
            </w:r>
            <m:oMath>
              <m:f>
                <m:fPr>
                  <m:ctrlPr>
                    <w:rPr>
                      <w:rFonts w:ascii="Cambria Math" w:hAnsi="Cambria Math"/>
                      <w:i/>
                    </w:rPr>
                  </m:ctrlPr>
                </m:fPr>
                <m:num>
                  <m:r>
                    <w:rPr>
                      <w:rFonts w:ascii="Cambria Math" w:hAnsi="Cambria Math"/>
                    </w:rPr>
                    <m:t>dT</m:t>
                  </m:r>
                </m:num>
                <m:den>
                  <m:r>
                    <w:rPr>
                      <w:rFonts w:ascii="Cambria Math" w:hAnsi="Cambria Math"/>
                    </w:rPr>
                    <m:t>dt</m:t>
                  </m:r>
                </m:den>
              </m:f>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-T</m:t>
              </m:r>
              <m:d>
                <m:dPr>
                  <m:ctrlPr>
                    <w:rPr>
                      <w:rFonts w:ascii="Cambria Math" w:hAnsi="Cambria Math"/>
                      <w:i/>
                    </w:rPr>
                  </m:ctrlPr>
                </m:dPr>
                <m:e>
                  <m:r>
                    <w:rPr>
                      <w:rFonts w:ascii="Cambria Math" w:hAnsi="Cambria Math"/>
                    </w:rPr>
                    <m:t>t</m:t>
                  </m:r>
                </m:e>
              </m:d>
              <m:r>
                <w:rPr>
                  <w:rFonts w:ascii="Cambria Math" w:hAnsi="Cambria Math"/>
                  <w:color w:val="000000" w:themeColor="text1"/>
                </w:rPr>
                <m:t>)</m:t>
              </m:r>
            </m:oMath>
            <w:r w:rsidRPr="00B60BBD">
              <w:rPr>
                <w:rFonts w:ascii="Cambria" w:hAnsi="Cambria"/>
              </w:rPr>
              <w:t xml:space="preserve">. Ceci est connu verbalement comme "la façon dont la température change en fonction du temps est proportionnelle à la différence entre la température du corps T = T(t) (eau bouillante dans ce cas) et l'environnement </w:t>
            </w:r>
            <m:oMath>
              <m:sSub>
                <m:sSubPr>
                  <m:ctrlPr>
                    <w:rPr>
                      <w:rFonts w:ascii="Cambria Math" w:hAnsi="Cambria Math"/>
                      <w:i/>
                    </w:rPr>
                  </m:ctrlPr>
                </m:sSubPr>
                <m:e>
                  <m:r>
                    <w:rPr>
                      <w:rFonts w:ascii="Cambria Math" w:hAnsi="Cambria Math"/>
                    </w:rPr>
                    <m:t>T</m:t>
                  </m:r>
                </m:e>
                <m:sub>
                  <m:r>
                    <w:rPr>
                      <w:rFonts w:ascii="Cambria Math" w:hAnsi="Cambria Math"/>
                    </w:rPr>
                    <m:t>M</m:t>
                  </m:r>
                </m:sub>
              </m:sSub>
            </m:oMath>
            <w:r w:rsidRPr="00B60BBD">
              <w:rPr>
                <w:rFonts w:ascii="Cambria" w:hAnsi="Cambria"/>
              </w:rPr>
              <w:t xml:space="preserve">”. L'ED attendu est </w:t>
            </w:r>
            <m:oMath>
              <m:f>
                <m:fPr>
                  <m:ctrlPr>
                    <w:rPr>
                      <w:rFonts w:ascii="Cambria Math" w:hAnsi="Cambria Math"/>
                      <w:i/>
                    </w:rPr>
                  </m:ctrlPr>
                </m:fPr>
                <m:num>
                  <m:r>
                    <w:rPr>
                      <w:rFonts w:ascii="Cambria Math" w:hAnsi="Cambria Math"/>
                    </w:rPr>
                    <m:t>dT</m:t>
                  </m:r>
                </m:num>
                <m:den>
                  <m:r>
                    <w:rPr>
                      <w:rFonts w:ascii="Cambria Math" w:hAnsi="Cambria Math"/>
                    </w:rPr>
                    <m:t>dt</m:t>
                  </m:r>
                </m:den>
              </m:f>
              <m:r>
                <w:rPr>
                  <w:rFonts w:ascii="Cambria Math" w:hAnsi="Cambria Math"/>
                </w:rPr>
                <m:t>=k*(T</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oMath>
            <w:r w:rsidRPr="00B60BBD">
              <w:rPr>
                <w:rFonts w:ascii="Cambria" w:hAnsi="Cambria"/>
              </w:rPr>
              <w:t xml:space="preserve"> avec la valeur initiale correspondante de la température </w:t>
            </w:r>
            <m:oMath>
              <m:r>
                <w:rPr>
                  <w:rFonts w:ascii="Cambria Math" w:hAnsi="Cambria Math"/>
                </w:rPr>
                <m:t>T</m:t>
              </m:r>
              <m:d>
                <m:dPr>
                  <m:ctrlPr>
                    <w:rPr>
                      <w:rFonts w:ascii="Cambria Math" w:hAnsi="Cambria Math"/>
                      <w:i/>
                    </w:rPr>
                  </m:ctrlPr>
                </m:dPr>
                <m:e>
                  <m:r>
                    <w:rPr>
                      <w:rFonts w:ascii="Cambria Math" w:hAnsi="Cambria Math"/>
                    </w:rPr>
                    <m:t>t=0</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oMath>
            <w:r w:rsidRPr="00B60BBD">
              <w:rPr>
                <w:rFonts w:ascii="Cambria" w:eastAsiaTheme="minorEastAsia" w:hAnsi="Cambria"/>
              </w:rPr>
              <w:t xml:space="preserve">. Il est important de préciser qu’il y aura de légères variations dans la valeur de </w:t>
            </w:r>
            <m:oMath>
              <m:sSub>
                <m:sSubPr>
                  <m:ctrlPr>
                    <w:rPr>
                      <w:rFonts w:ascii="Cambria Math" w:hAnsi="Cambria Math"/>
                      <w:i/>
                    </w:rPr>
                  </m:ctrlPr>
                </m:sSubPr>
                <m:e>
                  <m:r>
                    <w:rPr>
                      <w:rFonts w:ascii="Cambria Math" w:hAnsi="Cambria Math"/>
                    </w:rPr>
                    <m:t>T</m:t>
                  </m:r>
                </m:e>
                <m:sub>
                  <m:r>
                    <w:rPr>
                      <w:rFonts w:ascii="Cambria Math" w:hAnsi="Cambria Math"/>
                    </w:rPr>
                    <m:t>M</m:t>
                  </m:r>
                </m:sub>
              </m:sSub>
            </m:oMath>
            <w:r w:rsidRPr="00B60BBD">
              <w:rPr>
                <w:rFonts w:ascii="Cambria" w:eastAsiaTheme="minorEastAsia" w:hAnsi="Cambria"/>
              </w:rPr>
              <w:t xml:space="preserve"> (Cela arrive généralement pour les très grandes pièces) mais surtout dans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Pr="00B60BBD">
              <w:rPr>
                <w:rFonts w:ascii="Cambria" w:eastAsiaTheme="minorEastAsia" w:hAnsi="Cambria"/>
              </w:rPr>
              <w:t xml:space="preserve"> (Cela dépend de la lecture des étudiants eux-mêmes sur ces données).</w:t>
            </w:r>
          </w:p>
        </w:tc>
      </w:tr>
    </w:tbl>
    <w:p w14:paraId="00296279" w14:textId="77777777" w:rsidR="00A3749E" w:rsidRPr="00B60BBD" w:rsidRDefault="00A3749E">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8B112C" w:rsidRPr="00B60BBD" w14:paraId="45FC73A5" w14:textId="77777777" w:rsidTr="00922A9A">
        <w:trPr>
          <w:jc w:val="center"/>
        </w:trPr>
        <w:tc>
          <w:tcPr>
            <w:tcW w:w="9606" w:type="dxa"/>
            <w:shd w:val="clear" w:color="auto" w:fill="D6E3BC" w:themeFill="accent3" w:themeFillTint="66"/>
          </w:tcPr>
          <w:p w14:paraId="5A1DD836" w14:textId="77777777" w:rsidR="008B112C" w:rsidRPr="00B60BBD" w:rsidRDefault="008B112C" w:rsidP="008B112C">
            <w:pPr>
              <w:rPr>
                <w:rFonts w:ascii="Cambria" w:hAnsi="Cambria"/>
                <w:b/>
              </w:rPr>
            </w:pPr>
            <w:r w:rsidRPr="00B60BBD">
              <w:rPr>
                <w:rFonts w:ascii="Cambria" w:hAnsi="Cambria"/>
                <w:b/>
              </w:rPr>
              <w:lastRenderedPageBreak/>
              <w:t>Phase III</w:t>
            </w:r>
          </w:p>
        </w:tc>
      </w:tr>
      <w:tr w:rsidR="008B112C" w:rsidRPr="00B60BBD" w14:paraId="7318D1B4" w14:textId="77777777" w:rsidTr="00922A9A">
        <w:trPr>
          <w:jc w:val="center"/>
        </w:trPr>
        <w:tc>
          <w:tcPr>
            <w:tcW w:w="9606" w:type="dxa"/>
          </w:tcPr>
          <w:p w14:paraId="00ED6D97" w14:textId="1C27DEE9" w:rsidR="008B112C" w:rsidRPr="00922A9A" w:rsidRDefault="008B112C" w:rsidP="00922A9A">
            <w:pPr>
              <w:spacing w:before="120" w:after="120"/>
              <w:jc w:val="both"/>
              <w:rPr>
                <w:rFonts w:ascii="Cambria" w:hAnsi="Cambria"/>
                <w:sz w:val="22"/>
                <w:szCs w:val="22"/>
              </w:rPr>
            </w:pPr>
            <w:r w:rsidRPr="00922A9A">
              <w:rPr>
                <w:rFonts w:ascii="Cambria" w:hAnsi="Cambria"/>
                <w:sz w:val="22"/>
                <w:szCs w:val="22"/>
              </w:rPr>
              <w:t xml:space="preserve">Les étudiants résolvent l'ED par la première méthode vue dans le cours (et la seule à ce jour) appelée Variables séparables, qui consiste à séparer la variable dépendante Température T et la variable indépendante t du côté de l'ED, ce qui conduit à l'équation suivante dans laquelle </w:t>
            </w:r>
            <w:proofErr w:type="spellStart"/>
            <w:r w:rsidRPr="00922A9A">
              <w:rPr>
                <w:rFonts w:ascii="Cambria" w:hAnsi="Cambria"/>
                <w:sz w:val="22"/>
                <w:szCs w:val="22"/>
              </w:rPr>
              <w:t>C est</w:t>
            </w:r>
            <w:proofErr w:type="spellEnd"/>
            <w:r w:rsidRPr="00922A9A">
              <w:rPr>
                <w:rFonts w:ascii="Cambria" w:hAnsi="Cambria"/>
                <w:sz w:val="22"/>
                <w:szCs w:val="22"/>
              </w:rPr>
              <w:t xml:space="preserve"> une constante</w:t>
            </w:r>
            <w:r w:rsidR="00922A9A">
              <w:rPr>
                <w:rFonts w:ascii="Cambria" w:hAnsi="Cambria"/>
                <w:sz w:val="22"/>
                <w:szCs w:val="22"/>
              </w:rPr>
              <w:t xml:space="preserve"> </w:t>
            </w:r>
            <w:r w:rsidRPr="00922A9A">
              <w:rPr>
                <w:rFonts w:ascii="Cambria" w:hAnsi="Cambria"/>
                <w:sz w:val="22"/>
                <w:szCs w:val="22"/>
              </w:rPr>
              <w:t>:</w:t>
            </w:r>
          </w:p>
          <w:p w14:paraId="2F91FBDE" w14:textId="77777777" w:rsidR="008B112C" w:rsidRPr="00922A9A" w:rsidRDefault="008B112C" w:rsidP="00922A9A">
            <w:pPr>
              <w:spacing w:before="120" w:after="120"/>
              <w:jc w:val="both"/>
              <w:rPr>
                <w:rFonts w:ascii="Cambria" w:eastAsiaTheme="minorEastAsia" w:hAnsi="Cambria"/>
                <w:sz w:val="22"/>
                <w:szCs w:val="22"/>
              </w:rPr>
            </w:pPr>
            <m:oMathPara>
              <m:oMath>
                <m:r>
                  <w:rPr>
                    <w:rFonts w:ascii="Cambria Math" w:eastAsiaTheme="minorEastAsia" w:hAnsi="Cambria Math"/>
                    <w:sz w:val="22"/>
                    <w:szCs w:val="22"/>
                  </w:rPr>
                  <m:t>T(t)=</m:t>
                </m:r>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M</m:t>
                    </m:r>
                  </m:sub>
                </m:sSub>
                <m:r>
                  <m:rPr>
                    <m:sty m:val="bi"/>
                  </m:rPr>
                  <w:rPr>
                    <w:rFonts w:ascii="Cambria Math" w:eastAsiaTheme="minorEastAsia" w:hAnsi="Cambria Math"/>
                    <w:sz w:val="22"/>
                    <w:szCs w:val="22"/>
                  </w:rPr>
                  <m:t>+C</m:t>
                </m:r>
                <m:sSup>
                  <m:sSupPr>
                    <m:ctrlPr>
                      <w:rPr>
                        <w:rFonts w:ascii="Cambria Math" w:eastAsiaTheme="minorEastAsia" w:hAnsi="Cambria Math"/>
                        <w:i/>
                        <w:sz w:val="22"/>
                        <w:szCs w:val="22"/>
                      </w:rPr>
                    </m:ctrlPr>
                  </m:sSupPr>
                  <m:e>
                    <m:r>
                      <w:rPr>
                        <w:rFonts w:ascii="Cambria Math" w:eastAsiaTheme="minorEastAsia" w:hAnsi="Cambria Math"/>
                        <w:sz w:val="22"/>
                        <w:szCs w:val="22"/>
                      </w:rPr>
                      <m:t>e</m:t>
                    </m:r>
                  </m:e>
                  <m:sup>
                    <m:r>
                      <w:rPr>
                        <w:rFonts w:ascii="Cambria Math" w:eastAsiaTheme="minorEastAsia" w:hAnsi="Cambria Math"/>
                        <w:sz w:val="22"/>
                        <w:szCs w:val="22"/>
                      </w:rPr>
                      <m:t>kt</m:t>
                    </m:r>
                  </m:sup>
                </m:sSup>
              </m:oMath>
            </m:oMathPara>
          </w:p>
          <w:p w14:paraId="0E784E77" w14:textId="77777777" w:rsidR="008B112C" w:rsidRPr="00922A9A" w:rsidRDefault="008B112C" w:rsidP="00922A9A">
            <w:pPr>
              <w:spacing w:before="120" w:after="120"/>
              <w:jc w:val="both"/>
              <w:rPr>
                <w:rFonts w:ascii="Cambria" w:eastAsiaTheme="minorEastAsia" w:hAnsi="Cambria"/>
                <w:sz w:val="22"/>
                <w:szCs w:val="22"/>
              </w:rPr>
            </w:pPr>
            <w:r w:rsidRPr="00922A9A">
              <w:rPr>
                <w:rFonts w:ascii="Cambria" w:eastAsiaTheme="minorEastAsia" w:hAnsi="Cambria"/>
                <w:sz w:val="22"/>
                <w:szCs w:val="22"/>
              </w:rPr>
              <w:t xml:space="preserve">Plus tard, dans des problèmes comme celui-ci, nous nous intéresserons davantage à la solution particulière, à savoir spécifier les valeurs de </w:t>
            </w:r>
            <w:r w:rsidRPr="00922A9A">
              <w:rPr>
                <w:rFonts w:ascii="Cambria" w:eastAsiaTheme="minorEastAsia" w:hAnsi="Cambria"/>
                <w:b/>
                <w:i/>
                <w:sz w:val="22"/>
                <w:szCs w:val="22"/>
              </w:rPr>
              <w:t>C</w:t>
            </w:r>
            <w:r w:rsidRPr="00922A9A">
              <w:rPr>
                <w:rFonts w:ascii="Cambria" w:eastAsiaTheme="minorEastAsia" w:hAnsi="Cambria"/>
                <w:sz w:val="22"/>
                <w:szCs w:val="22"/>
              </w:rPr>
              <w:t xml:space="preserve"> et k.</w:t>
            </w:r>
          </w:p>
          <w:p w14:paraId="3866EFE7" w14:textId="409F635E" w:rsidR="008B112C" w:rsidRPr="00922A9A" w:rsidRDefault="008B112C" w:rsidP="00922A9A">
            <w:pPr>
              <w:spacing w:before="120" w:after="120"/>
              <w:jc w:val="both"/>
              <w:rPr>
                <w:rFonts w:ascii="Cambria" w:eastAsiaTheme="minorEastAsia" w:hAnsi="Cambria"/>
                <w:sz w:val="22"/>
                <w:szCs w:val="22"/>
              </w:rPr>
            </w:pPr>
            <w:r w:rsidRPr="00922A9A">
              <w:rPr>
                <w:rFonts w:ascii="Cambria" w:eastAsiaTheme="minorEastAsia" w:hAnsi="Cambria"/>
                <w:b/>
                <w:sz w:val="22"/>
                <w:szCs w:val="22"/>
              </w:rPr>
              <w:t>Exemple</w:t>
            </w:r>
            <w:r w:rsidR="00922A9A">
              <w:rPr>
                <w:rFonts w:ascii="Cambria" w:eastAsiaTheme="minorEastAsia" w:hAnsi="Cambria"/>
                <w:b/>
                <w:sz w:val="22"/>
                <w:szCs w:val="22"/>
              </w:rPr>
              <w:t xml:space="preserve"> </w:t>
            </w:r>
            <w:r w:rsidRPr="00922A9A">
              <w:rPr>
                <w:rFonts w:ascii="Cambria" w:eastAsiaTheme="minorEastAsia" w:hAnsi="Cambria"/>
                <w:b/>
                <w:sz w:val="22"/>
                <w:szCs w:val="22"/>
              </w:rPr>
              <w:t xml:space="preserve">: </w:t>
            </w:r>
            <w:r w:rsidRPr="00922A9A">
              <w:rPr>
                <w:rFonts w:ascii="Cambria" w:eastAsiaTheme="minorEastAsia" w:hAnsi="Cambria"/>
                <w:sz w:val="22"/>
                <w:szCs w:val="22"/>
              </w:rPr>
              <w:t xml:space="preserve">Si la température initiale est de 80 degrés Celsius et celle de l’environnement de 23 degrés Celsius, la solution en question ressemblerait </w:t>
            </w:r>
            <w:proofErr w:type="gramStart"/>
            <w:r w:rsidRPr="00922A9A">
              <w:rPr>
                <w:rFonts w:ascii="Cambria" w:eastAsiaTheme="minorEastAsia" w:hAnsi="Cambria"/>
                <w:sz w:val="22"/>
                <w:szCs w:val="22"/>
              </w:rPr>
              <w:t>à:</w:t>
            </w:r>
            <w:proofErr w:type="gramEnd"/>
          </w:p>
          <w:p w14:paraId="0E4473BD" w14:textId="24EAA2A8" w:rsidR="008B112C" w:rsidRPr="00922A9A" w:rsidRDefault="008B112C" w:rsidP="00922A9A">
            <w:pPr>
              <w:spacing w:before="120" w:after="120"/>
              <w:jc w:val="center"/>
              <w:rPr>
                <w:rFonts w:ascii="Cambria" w:hAnsi="Cambria"/>
                <w:sz w:val="22"/>
                <w:szCs w:val="22"/>
              </w:rPr>
            </w:pPr>
            <w:r w:rsidRPr="00922A9A">
              <w:rPr>
                <w:rFonts w:ascii="Cambria" w:hAnsi="Cambria"/>
                <w:noProof/>
                <w:sz w:val="22"/>
                <w:szCs w:val="22"/>
              </w:rPr>
              <w:drawing>
                <wp:inline distT="0" distB="0" distL="0" distR="0" wp14:anchorId="090B57E9" wp14:editId="3245B334">
                  <wp:extent cx="3509098" cy="2133141"/>
                  <wp:effectExtent l="0" t="0" r="0" b="635"/>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14 at 5.32.43 PM.png"/>
                          <pic:cNvPicPr/>
                        </pic:nvPicPr>
                        <pic:blipFill>
                          <a:blip r:embed="rId24">
                            <a:extLst>
                              <a:ext uri="{28A0092B-C50C-407E-A947-70E740481C1C}">
                                <a14:useLocalDpi xmlns:a14="http://schemas.microsoft.com/office/drawing/2010/main" val="0"/>
                              </a:ext>
                            </a:extLst>
                          </a:blip>
                          <a:stretch>
                            <a:fillRect/>
                          </a:stretch>
                        </pic:blipFill>
                        <pic:spPr>
                          <a:xfrm>
                            <a:off x="0" y="0"/>
                            <a:ext cx="3545920" cy="2155525"/>
                          </a:xfrm>
                          <a:prstGeom prst="rect">
                            <a:avLst/>
                          </a:prstGeom>
                        </pic:spPr>
                      </pic:pic>
                    </a:graphicData>
                  </a:graphic>
                </wp:inline>
              </w:drawing>
            </w:r>
          </w:p>
        </w:tc>
      </w:tr>
    </w:tbl>
    <w:p w14:paraId="663806B5" w14:textId="77777777" w:rsidR="00A3749E" w:rsidRPr="00B60BBD" w:rsidRDefault="00A3749E">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8B112C" w:rsidRPr="00B60BBD" w14:paraId="06A4AFC3" w14:textId="77777777" w:rsidTr="00922A9A">
        <w:trPr>
          <w:jc w:val="center"/>
        </w:trPr>
        <w:tc>
          <w:tcPr>
            <w:tcW w:w="9606" w:type="dxa"/>
            <w:shd w:val="clear" w:color="auto" w:fill="D6E3BC" w:themeFill="accent3" w:themeFillTint="66"/>
          </w:tcPr>
          <w:p w14:paraId="1A31E180" w14:textId="77777777" w:rsidR="008B112C" w:rsidRPr="00B60BBD" w:rsidRDefault="008B112C" w:rsidP="008B112C">
            <w:pPr>
              <w:rPr>
                <w:rFonts w:ascii="Cambria" w:hAnsi="Cambria"/>
                <w:b/>
              </w:rPr>
            </w:pPr>
            <w:r w:rsidRPr="00B60BBD">
              <w:rPr>
                <w:rFonts w:ascii="Cambria" w:hAnsi="Cambria"/>
                <w:b/>
              </w:rPr>
              <w:t>Phase IV</w:t>
            </w:r>
          </w:p>
        </w:tc>
      </w:tr>
      <w:tr w:rsidR="008B112C" w:rsidRPr="00B60BBD" w14:paraId="61B00153" w14:textId="77777777" w:rsidTr="00922A9A">
        <w:trPr>
          <w:jc w:val="center"/>
        </w:trPr>
        <w:tc>
          <w:tcPr>
            <w:tcW w:w="9606" w:type="dxa"/>
          </w:tcPr>
          <w:p w14:paraId="76F79185" w14:textId="1959914C" w:rsidR="008B112C" w:rsidRPr="00922A9A" w:rsidRDefault="008B112C" w:rsidP="00922A9A">
            <w:pPr>
              <w:spacing w:before="120" w:after="120" w:line="276" w:lineRule="auto"/>
              <w:jc w:val="both"/>
              <w:rPr>
                <w:rFonts w:ascii="Cambria" w:hAnsi="Cambria"/>
                <w:sz w:val="22"/>
                <w:szCs w:val="22"/>
              </w:rPr>
            </w:pPr>
            <w:r w:rsidRPr="00922A9A">
              <w:rPr>
                <w:rFonts w:ascii="Cambria" w:hAnsi="Cambria"/>
                <w:sz w:val="22"/>
                <w:szCs w:val="22"/>
              </w:rPr>
              <w:t>Le but est de comparer les résultats théoriques et expérimentaux d’un modèle mathématique. Si les conditions le permettent, des modifications au modèle de la solution particulière (conditions initiales) peuvent être suggérées afin que les étudiants puissent réduire les différences entre les solutions. Dans ce cas, ils devraient repenser la solution. Vous pouvez partager un tableau des différences entre les valeurs obtenues par les étudiants</w:t>
            </w:r>
            <w:r w:rsidR="00922A9A">
              <w:rPr>
                <w:rFonts w:ascii="Cambria" w:hAnsi="Cambria"/>
                <w:sz w:val="22"/>
                <w:szCs w:val="22"/>
              </w:rPr>
              <w:t xml:space="preserve"> </w:t>
            </w:r>
            <w:r w:rsidRPr="00922A9A">
              <w:rPr>
                <w:rFonts w:ascii="Cambria" w:hAnsi="Cambria"/>
                <w:sz w:val="22"/>
                <w:szCs w:val="22"/>
              </w:rPr>
              <w:t>:</w:t>
            </w:r>
          </w:p>
          <w:p w14:paraId="366BD3FA" w14:textId="77777777" w:rsidR="008B112C" w:rsidRPr="00922A9A" w:rsidRDefault="008B112C" w:rsidP="00922A9A">
            <w:pPr>
              <w:spacing w:before="120" w:after="120" w:line="276" w:lineRule="auto"/>
              <w:jc w:val="center"/>
              <w:rPr>
                <w:rFonts w:ascii="Cambria" w:hAnsi="Cambria"/>
                <w:sz w:val="22"/>
                <w:szCs w:val="22"/>
              </w:rPr>
            </w:pPr>
            <w:r w:rsidRPr="00922A9A">
              <w:rPr>
                <w:rFonts w:ascii="Cambria" w:hAnsi="Cambria"/>
                <w:noProof/>
                <w:sz w:val="22"/>
                <w:szCs w:val="22"/>
              </w:rPr>
              <w:drawing>
                <wp:inline distT="0" distB="0" distL="0" distR="0" wp14:anchorId="708C5991" wp14:editId="36F8A031">
                  <wp:extent cx="3599130" cy="1719938"/>
                  <wp:effectExtent l="0" t="0" r="0" b="0"/>
                  <wp:docPr id="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a2.jpg"/>
                          <pic:cNvPicPr/>
                        </pic:nvPicPr>
                        <pic:blipFill>
                          <a:blip r:embed="rId25">
                            <a:extLst>
                              <a:ext uri="{28A0092B-C50C-407E-A947-70E740481C1C}">
                                <a14:useLocalDpi xmlns:a14="http://schemas.microsoft.com/office/drawing/2010/main" val="0"/>
                              </a:ext>
                            </a:extLst>
                          </a:blip>
                          <a:stretch>
                            <a:fillRect/>
                          </a:stretch>
                        </pic:blipFill>
                        <pic:spPr>
                          <a:xfrm>
                            <a:off x="0" y="0"/>
                            <a:ext cx="3624301" cy="1731967"/>
                          </a:xfrm>
                          <a:prstGeom prst="rect">
                            <a:avLst/>
                          </a:prstGeom>
                        </pic:spPr>
                      </pic:pic>
                    </a:graphicData>
                  </a:graphic>
                </wp:inline>
              </w:drawing>
            </w:r>
          </w:p>
        </w:tc>
      </w:tr>
    </w:tbl>
    <w:p w14:paraId="382FAF62" w14:textId="77777777" w:rsidR="008B112C" w:rsidRPr="00B60BBD" w:rsidRDefault="008B112C" w:rsidP="008B112C">
      <w:pPr>
        <w:rPr>
          <w:rFonts w:ascii="Cambria" w:hAnsi="Cambria"/>
          <w:lang w:val="fr-FR"/>
        </w:rPr>
      </w:pPr>
    </w:p>
    <w:p w14:paraId="18682177" w14:textId="77777777" w:rsidR="008B112C" w:rsidRPr="00B60BBD" w:rsidRDefault="008B112C" w:rsidP="008B112C">
      <w:pPr>
        <w:spacing w:before="360" w:after="240" w:line="360" w:lineRule="auto"/>
        <w:jc w:val="both"/>
        <w:rPr>
          <w:rFonts w:ascii="Cambria" w:hAnsi="Cambria"/>
        </w:rPr>
      </w:pPr>
    </w:p>
    <w:p w14:paraId="6DD8840E" w14:textId="77777777" w:rsidR="00993A59" w:rsidRPr="00B60BBD" w:rsidRDefault="00993A59">
      <w:pPr>
        <w:rPr>
          <w:rFonts w:ascii="Cambria" w:hAnsi="Cambria"/>
          <w:lang w:val="es-ES_tradnl"/>
        </w:rPr>
        <w:sectPr w:rsidR="00993A59" w:rsidRPr="00B60BBD" w:rsidSect="008C500C">
          <w:headerReference w:type="even" r:id="rId26"/>
          <w:type w:val="oddPage"/>
          <w:pgSz w:w="12240" w:h="15840"/>
          <w:pgMar w:top="1417" w:right="1417" w:bottom="1417" w:left="1417" w:header="708" w:footer="708" w:gutter="0"/>
          <w:pgNumType w:start="99"/>
          <w:cols w:space="708"/>
          <w:docGrid w:linePitch="360"/>
        </w:sectPr>
      </w:pPr>
    </w:p>
    <w:p w14:paraId="46FA87A1" w14:textId="66B9273F" w:rsidR="00001BB4" w:rsidRPr="00B60BBD" w:rsidRDefault="00001BB4" w:rsidP="00001BB4">
      <w:pPr>
        <w:rPr>
          <w:rFonts w:ascii="Cambria" w:hAnsi="Cambria"/>
        </w:rPr>
      </w:pPr>
    </w:p>
    <w:sectPr w:rsidR="00001BB4" w:rsidRPr="00B60BBD" w:rsidSect="00097B7D">
      <w:headerReference w:type="even" r:id="rId27"/>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34382" w14:textId="77777777" w:rsidR="00EB63C4" w:rsidRDefault="00EB63C4" w:rsidP="00042B8D">
      <w:r>
        <w:separator/>
      </w:r>
    </w:p>
  </w:endnote>
  <w:endnote w:type="continuationSeparator" w:id="0">
    <w:p w14:paraId="30485F6D" w14:textId="77777777" w:rsidR="00EB63C4" w:rsidRDefault="00EB63C4"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TimesNewRomanPSMT">
    <w:altName w:val="Times New Roman"/>
    <w:charset w:val="00"/>
    <w:family w:val="auto"/>
    <w:pitch w:val="variable"/>
    <w:sig w:usb0="00000000"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C9125" w14:textId="77777777" w:rsidR="00EB63C4" w:rsidRDefault="00EB63C4" w:rsidP="00042B8D">
      <w:r>
        <w:separator/>
      </w:r>
    </w:p>
  </w:footnote>
  <w:footnote w:type="continuationSeparator" w:id="0">
    <w:p w14:paraId="23D506AE" w14:textId="77777777" w:rsidR="00EB63C4" w:rsidRDefault="00EB63C4" w:rsidP="00042B8D">
      <w:r>
        <w:continuationSeparator/>
      </w:r>
    </w:p>
  </w:footnote>
  <w:footnote w:id="1">
    <w:p w14:paraId="42DAF5D9" w14:textId="77777777" w:rsidR="0089570F" w:rsidRPr="000242C4" w:rsidRDefault="0089570F" w:rsidP="00FB5B02">
      <w:pPr>
        <w:pStyle w:val="Pie"/>
      </w:pPr>
      <w:r w:rsidRPr="000242C4">
        <w:rPr>
          <w:rStyle w:val="Refdenotaalpie"/>
        </w:rPr>
        <w:footnoteRef/>
      </w:r>
      <w:r w:rsidRPr="000242C4">
        <w:t xml:space="preserve"> Université du Québec à Montréal (UQAM) – </w:t>
      </w:r>
      <w:proofErr w:type="spellStart"/>
      <w:r w:rsidRPr="000242C4">
        <w:t>Canadá</w:t>
      </w:r>
      <w:proofErr w:type="spellEnd"/>
      <w:r w:rsidRPr="000242C4">
        <w:t xml:space="preserve"> – passaro.valeriane@uqam.ca</w:t>
      </w:r>
    </w:p>
  </w:footnote>
  <w:footnote w:id="2">
    <w:p w14:paraId="651656C1" w14:textId="77777777" w:rsidR="0089570F" w:rsidRPr="00495CD0" w:rsidRDefault="0089570F" w:rsidP="00FB5B02">
      <w:pPr>
        <w:pStyle w:val="Pie"/>
        <w:rPr>
          <w:lang w:val="es-ES"/>
        </w:rPr>
      </w:pPr>
      <w:r w:rsidRPr="000242C4">
        <w:rPr>
          <w:rStyle w:val="Refdenotaalpie"/>
        </w:rPr>
        <w:footnoteRef/>
      </w:r>
      <w:r w:rsidRPr="00495CD0">
        <w:rPr>
          <w:lang w:val="es-ES"/>
        </w:rPr>
        <w:t xml:space="preserve"> </w:t>
      </w:r>
      <w:r w:rsidRPr="00495CD0">
        <w:rPr>
          <w:rFonts w:eastAsia="Calibri"/>
          <w:lang w:val="es-ES"/>
        </w:rPr>
        <w:t>Tecnol</w:t>
      </w:r>
      <w:r w:rsidRPr="00495CD0">
        <w:rPr>
          <w:rFonts w:eastAsia="Helvetica"/>
          <w:lang w:val="es-ES"/>
        </w:rPr>
        <w:t>ógico de Monterrey</w:t>
      </w:r>
      <w:r w:rsidRPr="00495CD0">
        <w:rPr>
          <w:color w:val="FF0000"/>
          <w:lang w:val="es-ES"/>
        </w:rPr>
        <w:t xml:space="preserve"> </w:t>
      </w:r>
      <w:r w:rsidRPr="00495CD0">
        <w:rPr>
          <w:color w:val="000000" w:themeColor="text1"/>
          <w:lang w:val="es-ES"/>
        </w:rPr>
        <w:t xml:space="preserve">- México - </w:t>
      </w:r>
      <w:r w:rsidRPr="00495CD0">
        <w:rPr>
          <w:color w:val="FF0000"/>
          <w:lang w:val="es-ES"/>
        </w:rPr>
        <w:t xml:space="preserve"> </w:t>
      </w:r>
      <w:hyperlink r:id="rId1" w:history="1">
        <w:r w:rsidRPr="00495CD0">
          <w:rPr>
            <w:rStyle w:val="Hipervnculo"/>
            <w:rFonts w:eastAsia="Calibri"/>
            <w:lang w:val="es-ES"/>
          </w:rPr>
          <w:t>ruthrdz@itesm.mx</w:t>
        </w:r>
      </w:hyperlink>
    </w:p>
  </w:footnote>
  <w:footnote w:id="3">
    <w:p w14:paraId="250B0A8C" w14:textId="7D9ABE9B" w:rsidR="0089570F" w:rsidRPr="00495CD0" w:rsidRDefault="0089570F" w:rsidP="00FB5B02">
      <w:pPr>
        <w:pStyle w:val="Pie"/>
        <w:rPr>
          <w:lang w:val="es-ES"/>
        </w:rPr>
      </w:pPr>
      <w:r w:rsidRPr="000242C4">
        <w:rPr>
          <w:rStyle w:val="Refdenotaalpie"/>
        </w:rPr>
        <w:footnoteRef/>
      </w:r>
      <w:r w:rsidRPr="00495CD0">
        <w:rPr>
          <w:lang w:val="es-ES"/>
        </w:rPr>
        <w:t xml:space="preserve"> UQAM </w:t>
      </w:r>
      <w:r w:rsidRPr="00495CD0">
        <w:rPr>
          <w:rFonts w:eastAsia="Helvetica"/>
          <w:lang w:val="es-ES"/>
        </w:rPr>
        <w:t>–</w:t>
      </w:r>
      <w:r w:rsidRPr="00495CD0">
        <w:rPr>
          <w:lang w:val="es-ES"/>
        </w:rPr>
        <w:t xml:space="preserve"> Canadá </w:t>
      </w:r>
      <w:r w:rsidRPr="00495CD0">
        <w:rPr>
          <w:rFonts w:eastAsia="Helvetica"/>
          <w:lang w:val="es-ES"/>
        </w:rPr>
        <w:t>–</w:t>
      </w:r>
      <w:r w:rsidRPr="00495CD0">
        <w:rPr>
          <w:lang w:val="es-ES"/>
        </w:rPr>
        <w:t xml:space="preserve"> saboya.mireille@uqam.ca</w:t>
      </w:r>
    </w:p>
  </w:footnote>
  <w:footnote w:id="4">
    <w:p w14:paraId="33A06DEF" w14:textId="77777777" w:rsidR="0089570F" w:rsidRPr="00495CD0" w:rsidRDefault="0089570F" w:rsidP="00FB5B02">
      <w:pPr>
        <w:pStyle w:val="Pie"/>
        <w:rPr>
          <w:lang w:val="es-ES"/>
        </w:rPr>
      </w:pPr>
      <w:r w:rsidRPr="000242C4">
        <w:rPr>
          <w:rStyle w:val="Refdenotaalpie"/>
        </w:rPr>
        <w:footnoteRef/>
      </w:r>
      <w:r w:rsidRPr="00495CD0">
        <w:rPr>
          <w:lang w:val="es-ES"/>
        </w:rPr>
        <w:t xml:space="preserve"> UQAM </w:t>
      </w:r>
      <w:r w:rsidRPr="00495CD0">
        <w:rPr>
          <w:rFonts w:eastAsia="Helvetica"/>
          <w:lang w:val="es-ES"/>
        </w:rPr>
        <w:t xml:space="preserve">– </w:t>
      </w:r>
      <w:r w:rsidRPr="00495CD0">
        <w:rPr>
          <w:lang w:val="es-ES"/>
        </w:rPr>
        <w:t xml:space="preserve">Canadá </w:t>
      </w:r>
      <w:r w:rsidRPr="00495CD0">
        <w:rPr>
          <w:rFonts w:eastAsia="Helvetica"/>
          <w:lang w:val="es-ES"/>
        </w:rPr>
        <w:t>–</w:t>
      </w:r>
      <w:r w:rsidRPr="00495CD0">
        <w:rPr>
          <w:lang w:val="es-ES"/>
        </w:rPr>
        <w:t xml:space="preserve"> venant.fabienne@uqam.ca</w:t>
      </w:r>
    </w:p>
  </w:footnote>
  <w:footnote w:id="5">
    <w:p w14:paraId="169B177A" w14:textId="77777777" w:rsidR="0089570F" w:rsidRPr="008B069F" w:rsidRDefault="0089570F" w:rsidP="00FB5B02">
      <w:pPr>
        <w:pStyle w:val="Pie"/>
        <w:rPr>
          <w:color w:val="000000" w:themeColor="text1"/>
        </w:rPr>
      </w:pPr>
      <w:r w:rsidRPr="00B87EC3">
        <w:rPr>
          <w:rStyle w:val="Refdenotaalpie"/>
        </w:rPr>
        <w:footnoteRef/>
      </w:r>
      <w:r>
        <w:t xml:space="preserve"> </w:t>
      </w:r>
      <w:r w:rsidRPr="008B069F">
        <w:rPr>
          <w:color w:val="000000" w:themeColor="text1"/>
          <w:lang w:val="fr-FR"/>
        </w:rPr>
        <w:t xml:space="preserve">Le </w:t>
      </w:r>
      <w:proofErr w:type="spellStart"/>
      <w:r w:rsidRPr="008B069F">
        <w:rPr>
          <w:color w:val="000000" w:themeColor="text1"/>
          <w:lang w:val="fr-FR"/>
        </w:rPr>
        <w:t>labQuest</w:t>
      </w:r>
      <w:proofErr w:type="spellEnd"/>
      <w:r w:rsidRPr="008B069F">
        <w:rPr>
          <w:color w:val="000000" w:themeColor="text1"/>
          <w:lang w:val="fr-FR"/>
        </w:rPr>
        <w:t xml:space="preserve"> est une machine qui récupère les </w:t>
      </w:r>
      <w:r>
        <w:rPr>
          <w:color w:val="000000" w:themeColor="text1"/>
          <w:lang w:val="fr-FR"/>
        </w:rPr>
        <w:t>données</w:t>
      </w:r>
      <w:r w:rsidRPr="008B069F">
        <w:rPr>
          <w:color w:val="000000" w:themeColor="text1"/>
          <w:lang w:val="fr-FR"/>
        </w:rPr>
        <w:t xml:space="preserve"> pris</w:t>
      </w:r>
      <w:r>
        <w:rPr>
          <w:color w:val="000000" w:themeColor="text1"/>
          <w:lang w:val="fr-FR"/>
        </w:rPr>
        <w:t>es</w:t>
      </w:r>
      <w:r w:rsidRPr="008B069F">
        <w:rPr>
          <w:color w:val="000000" w:themeColor="text1"/>
          <w:lang w:val="fr-FR"/>
        </w:rPr>
        <w:t xml:space="preserve"> par le capteur pour les traiter. Ici, nous utilisons le logiciel </w:t>
      </w:r>
      <w:proofErr w:type="spellStart"/>
      <w:r w:rsidRPr="008B069F">
        <w:rPr>
          <w:color w:val="000000" w:themeColor="text1"/>
          <w:lang w:val="fr-FR"/>
        </w:rPr>
        <w:t>labQuest</w:t>
      </w:r>
      <w:proofErr w:type="spellEnd"/>
      <w:r w:rsidRPr="008B069F">
        <w:rPr>
          <w:color w:val="000000" w:themeColor="text1"/>
          <w:lang w:val="fr-FR"/>
        </w:rPr>
        <w:t xml:space="preserve"> pour représenter graphiquement la distance entre la personne et le capteur en fonction du temps.</w:t>
      </w:r>
      <w:r w:rsidRPr="008B069F">
        <w:rPr>
          <w:color w:val="000000" w:themeColor="text1"/>
        </w:rPr>
        <w:t xml:space="preserve"> </w:t>
      </w:r>
    </w:p>
  </w:footnote>
  <w:footnote w:id="6">
    <w:p w14:paraId="3A0D4E0B" w14:textId="77777777" w:rsidR="0089570F" w:rsidRPr="00495CD0" w:rsidRDefault="0089570F" w:rsidP="00FB5B02">
      <w:pPr>
        <w:pStyle w:val="Pie"/>
        <w:rPr>
          <w:lang w:val="es-ES"/>
        </w:rPr>
      </w:pPr>
      <w:r w:rsidRPr="000242C4">
        <w:rPr>
          <w:rStyle w:val="Refdenotaalpie"/>
        </w:rPr>
        <w:footnoteRef/>
      </w:r>
      <w:r w:rsidRPr="00495CD0">
        <w:rPr>
          <w:lang w:val="es-ES"/>
        </w:rPr>
        <w:t xml:space="preserve"> </w:t>
      </w:r>
      <w:r w:rsidRPr="00495CD0">
        <w:rPr>
          <w:rFonts w:eastAsia="Calibri"/>
          <w:lang w:val="es-ES"/>
        </w:rPr>
        <w:t>Tecnol</w:t>
      </w:r>
      <w:r w:rsidRPr="00495CD0">
        <w:rPr>
          <w:rFonts w:eastAsia="Helvetica"/>
          <w:lang w:val="es-ES"/>
        </w:rPr>
        <w:t>ógico de Monterrey</w:t>
      </w:r>
      <w:r w:rsidRPr="00495CD0">
        <w:rPr>
          <w:color w:val="FF0000"/>
          <w:lang w:val="es-ES"/>
        </w:rPr>
        <w:t xml:space="preserve"> </w:t>
      </w:r>
      <w:r w:rsidRPr="00495CD0">
        <w:rPr>
          <w:color w:val="000000" w:themeColor="text1"/>
          <w:lang w:val="es-ES"/>
        </w:rPr>
        <w:t xml:space="preserve">- México - </w:t>
      </w:r>
      <w:r w:rsidRPr="00495CD0">
        <w:rPr>
          <w:color w:val="FF0000"/>
          <w:lang w:val="es-ES"/>
        </w:rPr>
        <w:t xml:space="preserve"> </w:t>
      </w:r>
      <w:hyperlink r:id="rId2" w:history="1">
        <w:r w:rsidRPr="00495CD0">
          <w:rPr>
            <w:rStyle w:val="Hipervnculo"/>
            <w:rFonts w:eastAsia="Calibri"/>
            <w:lang w:val="es-ES"/>
          </w:rPr>
          <w:t>ruthrdz@itesm.mx</w:t>
        </w:r>
      </w:hyperlink>
    </w:p>
  </w:footnote>
  <w:footnote w:id="7">
    <w:p w14:paraId="2B77C8F3" w14:textId="77777777" w:rsidR="0089570F" w:rsidRPr="000242C4" w:rsidRDefault="0089570F" w:rsidP="00FB5B02">
      <w:pPr>
        <w:pStyle w:val="Pie"/>
      </w:pPr>
      <w:r w:rsidRPr="000242C4">
        <w:rPr>
          <w:rStyle w:val="Refdenotaalpie"/>
        </w:rPr>
        <w:footnoteRef/>
      </w:r>
      <w:r w:rsidRPr="000242C4">
        <w:t xml:space="preserve"> Université du Québec à Montréal (UQAM) – </w:t>
      </w:r>
      <w:proofErr w:type="spellStart"/>
      <w:r w:rsidRPr="000242C4">
        <w:t>Canadá</w:t>
      </w:r>
      <w:proofErr w:type="spellEnd"/>
      <w:r w:rsidRPr="000242C4">
        <w:t xml:space="preserve"> – passaro.valeriane@uqam.ca</w:t>
      </w:r>
    </w:p>
  </w:footnote>
  <w:footnote w:id="8">
    <w:p w14:paraId="2D64DAA9" w14:textId="77777777" w:rsidR="0089570F" w:rsidRPr="00495CD0" w:rsidRDefault="0089570F" w:rsidP="00FB5B02">
      <w:pPr>
        <w:pStyle w:val="Pie"/>
        <w:rPr>
          <w:lang w:val="es-ES"/>
        </w:rPr>
      </w:pPr>
      <w:r w:rsidRPr="000242C4">
        <w:rPr>
          <w:rStyle w:val="Refdenotaalpie"/>
        </w:rPr>
        <w:footnoteRef/>
      </w:r>
      <w:r w:rsidRPr="00495CD0">
        <w:rPr>
          <w:lang w:val="es-ES"/>
        </w:rPr>
        <w:t xml:space="preserve"> UQAM </w:t>
      </w:r>
      <w:r w:rsidRPr="00495CD0">
        <w:rPr>
          <w:rFonts w:eastAsia="Helvetica"/>
          <w:lang w:val="es-ES"/>
        </w:rPr>
        <w:t>–</w:t>
      </w:r>
      <w:r w:rsidRPr="00495CD0">
        <w:rPr>
          <w:lang w:val="es-ES"/>
        </w:rPr>
        <w:t xml:space="preserve"> Canadá </w:t>
      </w:r>
      <w:r w:rsidRPr="00495CD0">
        <w:rPr>
          <w:rFonts w:eastAsia="Helvetica"/>
          <w:lang w:val="es-ES"/>
        </w:rPr>
        <w:t>–</w:t>
      </w:r>
      <w:r w:rsidRPr="00495CD0">
        <w:rPr>
          <w:lang w:val="es-ES"/>
        </w:rPr>
        <w:t xml:space="preserve"> saboya.mireille@uqam.ca </w:t>
      </w:r>
    </w:p>
  </w:footnote>
  <w:footnote w:id="9">
    <w:p w14:paraId="11254AB5" w14:textId="77777777" w:rsidR="0089570F" w:rsidRPr="00495CD0" w:rsidRDefault="0089570F" w:rsidP="00FB5B02">
      <w:pPr>
        <w:pStyle w:val="Pie"/>
        <w:rPr>
          <w:lang w:val="es-ES"/>
        </w:rPr>
      </w:pPr>
      <w:r w:rsidRPr="000242C4">
        <w:rPr>
          <w:rStyle w:val="Refdenotaalpie"/>
        </w:rPr>
        <w:footnoteRef/>
      </w:r>
      <w:r w:rsidRPr="00495CD0">
        <w:rPr>
          <w:lang w:val="es-ES"/>
        </w:rPr>
        <w:t xml:space="preserve"> UQAM </w:t>
      </w:r>
      <w:r w:rsidRPr="00495CD0">
        <w:rPr>
          <w:rFonts w:eastAsia="Helvetica"/>
          <w:lang w:val="es-ES"/>
        </w:rPr>
        <w:t xml:space="preserve">– </w:t>
      </w:r>
      <w:r w:rsidRPr="00495CD0">
        <w:rPr>
          <w:lang w:val="es-ES"/>
        </w:rPr>
        <w:t xml:space="preserve">Canadá </w:t>
      </w:r>
      <w:r w:rsidRPr="00495CD0">
        <w:rPr>
          <w:rFonts w:eastAsia="Helvetica"/>
          <w:lang w:val="es-ES"/>
        </w:rPr>
        <w:t>–</w:t>
      </w:r>
      <w:r w:rsidRPr="00495CD0">
        <w:rPr>
          <w:lang w:val="es-ES"/>
        </w:rPr>
        <w:t xml:space="preserve"> venant.fabienne@uqam.ca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97199A"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97199A"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97199A"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97199A"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8F665C" w14:paraId="26F0BDBF" w14:textId="77777777" w:rsidTr="00495CD0">
      <w:trPr>
        <w:trHeight w:val="424"/>
      </w:trPr>
      <w:tc>
        <w:tcPr>
          <w:tcW w:w="360" w:type="pct"/>
          <w:tcBorders>
            <w:bottom w:val="nil"/>
            <w:right w:val="single" w:sz="4" w:space="0" w:color="BFBFBF"/>
          </w:tcBorders>
        </w:tcPr>
        <w:p w14:paraId="3C14A5A9"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110</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F24196F" w14:textId="4D78A4BE" w:rsidR="0089570F" w:rsidRPr="008F665C" w:rsidRDefault="0089570F" w:rsidP="00495CD0">
          <w:pPr>
            <w:rPr>
              <w:rFonts w:ascii="Cambria" w:eastAsia="Cambria" w:hAnsi="Cambria"/>
              <w:color w:val="595959" w:themeColor="text1" w:themeTint="A6"/>
              <w:sz w:val="16"/>
              <w:szCs w:val="16"/>
            </w:rPr>
          </w:pPr>
          <w:r w:rsidRPr="008F665C">
            <w:rPr>
              <w:rFonts w:ascii="Cambria" w:hAnsi="Cambria"/>
              <w:i/>
              <w:sz w:val="16"/>
              <w:szCs w:val="16"/>
            </w:rPr>
            <w:t>Activités du chapitre 7. Utilisation des senseurs pour l’étude de situations fonctionnel</w:t>
          </w:r>
          <w:r>
            <w:rPr>
              <w:rFonts w:ascii="Cambria" w:hAnsi="Cambria"/>
              <w:i/>
              <w:sz w:val="16"/>
              <w:szCs w:val="16"/>
            </w:rPr>
            <w:t>les au niveau secondaire et universitaire</w:t>
          </w:r>
          <w:r w:rsidRPr="008F665C">
            <w:rPr>
              <w:rFonts w:ascii="Cambria" w:hAnsi="Cambria"/>
              <w:i/>
              <w:sz w:val="16"/>
              <w:szCs w:val="16"/>
            </w:rPr>
            <w:t xml:space="preserve"> </w:t>
          </w:r>
        </w:p>
      </w:tc>
    </w:tr>
  </w:tbl>
  <w:p w14:paraId="7CAC1D21" w14:textId="77777777" w:rsidR="0089570F" w:rsidRPr="008F665C" w:rsidRDefault="008957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67"/>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00C"/>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199A"/>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2C4B"/>
    <w:rsid w:val="00E56E19"/>
    <w:rsid w:val="00E6360D"/>
    <w:rsid w:val="00E71A81"/>
    <w:rsid w:val="00E80818"/>
    <w:rsid w:val="00E91400"/>
    <w:rsid w:val="00E9530E"/>
    <w:rsid w:val="00E95AFA"/>
    <w:rsid w:val="00E978A4"/>
    <w:rsid w:val="00EA21F9"/>
    <w:rsid w:val="00EB5730"/>
    <w:rsid w:val="00EB63C4"/>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tiff"/><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5.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header" Target="header10.xml"/></Relationships>
</file>

<file path=word/_rels/footnotes.xml.rels><?xml version="1.0" encoding="UTF-8" standalone="yes"?>
<Relationships xmlns="http://schemas.openxmlformats.org/package/2006/relationships"><Relationship Id="rId2" Type="http://schemas.openxmlformats.org/officeDocument/2006/relationships/hyperlink" Target="mailto:ruthrdz@itesm.mx" TargetMode="External"/><Relationship Id="rId1" Type="http://schemas.openxmlformats.org/officeDocument/2006/relationships/hyperlink" Target="mailto:ruthrdz@itesm.m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8EF90-8022-4293-A460-4F9E8ADD4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2763</TotalTime>
  <Pages>26</Pages>
  <Words>6158</Words>
  <Characters>33870</Characters>
  <Application>Microsoft Office Word</Application>
  <DocSecurity>0</DocSecurity>
  <Lines>282</Lines>
  <Paragraphs>79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39949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255</cp:revision>
  <cp:lastPrinted>2019-12-09T15:33:00Z</cp:lastPrinted>
  <dcterms:created xsi:type="dcterms:W3CDTF">2018-12-20T18:04:00Z</dcterms:created>
  <dcterms:modified xsi:type="dcterms:W3CDTF">2020-01-02T15:18:00Z</dcterms:modified>
</cp:coreProperties>
</file>